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4D37E" w14:textId="77777777" w:rsidR="00CF3AC7" w:rsidRPr="00395048" w:rsidRDefault="00CF3AC7" w:rsidP="00B97859">
      <w:pPr>
        <w:pStyle w:val="Ttulo1"/>
        <w:numPr>
          <w:ilvl w:val="0"/>
          <w:numId w:val="0"/>
        </w:numPr>
        <w:spacing w:before="0" w:after="0"/>
        <w:rPr>
          <w:sz w:val="22"/>
          <w:szCs w:val="22"/>
          <w:lang w:val="es-CO"/>
        </w:rPr>
      </w:pPr>
    </w:p>
    <w:p w14:paraId="646C2E72" w14:textId="2EAF2BC8" w:rsidR="00DB2207" w:rsidRPr="00395048" w:rsidRDefault="001302D6" w:rsidP="003E47F5">
      <w:pPr>
        <w:pStyle w:val="Ttulo1"/>
        <w:numPr>
          <w:ilvl w:val="0"/>
          <w:numId w:val="7"/>
        </w:numPr>
        <w:spacing w:before="0" w:after="0"/>
        <w:rPr>
          <w:sz w:val="22"/>
          <w:szCs w:val="22"/>
        </w:rPr>
      </w:pPr>
      <w:r w:rsidRPr="00395048">
        <w:rPr>
          <w:sz w:val="22"/>
          <w:szCs w:val="22"/>
        </w:rPr>
        <w:t>Objetivo</w:t>
      </w:r>
      <w:r w:rsidR="00EC29D2" w:rsidRPr="00395048">
        <w:rPr>
          <w:sz w:val="22"/>
          <w:szCs w:val="22"/>
        </w:rPr>
        <w:t xml:space="preserve"> </w:t>
      </w:r>
    </w:p>
    <w:p w14:paraId="79A5B94B" w14:textId="77777777" w:rsidR="00A96DA9" w:rsidRPr="00395048" w:rsidRDefault="00A96DA9" w:rsidP="00DA2F72">
      <w:pPr>
        <w:tabs>
          <w:tab w:val="left" w:pos="7275"/>
        </w:tabs>
        <w:spacing w:before="0" w:after="0"/>
        <w:rPr>
          <w:sz w:val="22"/>
          <w:szCs w:val="22"/>
          <w:lang w:val="es-CO"/>
        </w:rPr>
      </w:pPr>
    </w:p>
    <w:p w14:paraId="1F086FC1" w14:textId="1902801B" w:rsidR="00586F73" w:rsidRPr="00395048" w:rsidRDefault="00586F73" w:rsidP="00DA2F72">
      <w:pPr>
        <w:tabs>
          <w:tab w:val="left" w:pos="7275"/>
        </w:tabs>
        <w:spacing w:before="0" w:after="0"/>
        <w:rPr>
          <w:sz w:val="22"/>
          <w:szCs w:val="22"/>
        </w:rPr>
      </w:pPr>
      <w:r w:rsidRPr="00395048">
        <w:rPr>
          <w:sz w:val="22"/>
          <w:szCs w:val="22"/>
        </w:rPr>
        <w:t xml:space="preserve">Cumplir lo establecido en a </w:t>
      </w:r>
      <w:r w:rsidR="003F6A02" w:rsidRPr="003F6A02">
        <w:rPr>
          <w:sz w:val="22"/>
          <w:szCs w:val="22"/>
        </w:rPr>
        <w:t>la Ley 2294 del 19 de mayo de 2023, mediante la cual se expide el Plan Nacional de Desarrollo 2022-2026 “Colombia Potencia Mundial de la Vida”, y ante la situación de desempleo estructural que afecta principalmente a ciertos sectores económicos, el Gobierno Nacional, a través del artículo 79 de la citada ley y el Decreto 0533 del 29 de abril de 2024, regula el Incentivo a la Creación y Permanencia de Nuevos Empleos Formales (Programa Empleos para la Vida).</w:t>
      </w:r>
    </w:p>
    <w:p w14:paraId="716B4BE5" w14:textId="77777777" w:rsidR="00DA2F72" w:rsidRPr="00395048" w:rsidRDefault="00DA2F72">
      <w:pPr>
        <w:tabs>
          <w:tab w:val="left" w:pos="7275"/>
        </w:tabs>
        <w:spacing w:before="0" w:after="0"/>
        <w:rPr>
          <w:rFonts w:cs="Tahoma"/>
          <w:iCs/>
          <w:sz w:val="22"/>
          <w:szCs w:val="22"/>
          <w:highlight w:val="yellow"/>
          <w:lang w:val="es-CO"/>
        </w:rPr>
      </w:pPr>
    </w:p>
    <w:p w14:paraId="70AF70C3" w14:textId="3CC230FE" w:rsidR="00493DA6" w:rsidRPr="00395048" w:rsidRDefault="00CB7D5D" w:rsidP="00CB7D5D">
      <w:pPr>
        <w:pStyle w:val="Ttulo1"/>
        <w:numPr>
          <w:ilvl w:val="0"/>
          <w:numId w:val="0"/>
        </w:numPr>
        <w:spacing w:before="0" w:after="0"/>
        <w:rPr>
          <w:sz w:val="22"/>
          <w:szCs w:val="22"/>
        </w:rPr>
      </w:pPr>
      <w:r w:rsidRPr="00395048">
        <w:rPr>
          <w:sz w:val="22"/>
          <w:szCs w:val="22"/>
          <w:lang w:val="es-CO"/>
        </w:rPr>
        <w:t xml:space="preserve">2. </w:t>
      </w:r>
      <w:r w:rsidR="00AA753D" w:rsidRPr="00395048">
        <w:rPr>
          <w:sz w:val="22"/>
          <w:szCs w:val="22"/>
        </w:rPr>
        <w:t>Alcance</w:t>
      </w:r>
      <w:r w:rsidR="00EC29D2" w:rsidRPr="00395048">
        <w:rPr>
          <w:sz w:val="22"/>
          <w:szCs w:val="22"/>
        </w:rPr>
        <w:t xml:space="preserve"> </w:t>
      </w:r>
    </w:p>
    <w:p w14:paraId="7631D211" w14:textId="77777777" w:rsidR="00DA2F72" w:rsidRPr="00395048" w:rsidRDefault="00DA2F72" w:rsidP="00B97859">
      <w:pPr>
        <w:spacing w:before="0" w:after="0"/>
        <w:rPr>
          <w:sz w:val="22"/>
          <w:szCs w:val="22"/>
        </w:rPr>
      </w:pPr>
    </w:p>
    <w:p w14:paraId="458E70A6" w14:textId="385F1E53" w:rsidR="00B25521" w:rsidRPr="00395048" w:rsidRDefault="00DB2207">
      <w:pPr>
        <w:tabs>
          <w:tab w:val="left" w:pos="7275"/>
        </w:tabs>
        <w:spacing w:before="0" w:after="0"/>
        <w:rPr>
          <w:sz w:val="22"/>
          <w:szCs w:val="22"/>
        </w:rPr>
      </w:pPr>
      <w:r w:rsidRPr="00395048">
        <w:rPr>
          <w:sz w:val="22"/>
          <w:szCs w:val="22"/>
        </w:rPr>
        <w:t>El presente procedimiento</w:t>
      </w:r>
      <w:r w:rsidR="00CA6E52" w:rsidRPr="00395048">
        <w:rPr>
          <w:sz w:val="22"/>
          <w:szCs w:val="22"/>
        </w:rPr>
        <w:t xml:space="preserve"> </w:t>
      </w:r>
      <w:r w:rsidR="00943F5C" w:rsidRPr="00395048">
        <w:rPr>
          <w:sz w:val="22"/>
          <w:szCs w:val="22"/>
        </w:rPr>
        <w:t xml:space="preserve">aplica </w:t>
      </w:r>
      <w:r w:rsidR="00586F73" w:rsidRPr="00395048">
        <w:rPr>
          <w:sz w:val="22"/>
          <w:szCs w:val="22"/>
        </w:rPr>
        <w:t xml:space="preserve">para la recepción de cuentas y expedición de resoluciones de pago para los beneficiarios </w:t>
      </w:r>
      <w:r w:rsidR="00B25521" w:rsidRPr="00395048">
        <w:rPr>
          <w:sz w:val="22"/>
          <w:szCs w:val="22"/>
        </w:rPr>
        <w:t>que cumplan con los requisitos que aplica</w:t>
      </w:r>
      <w:r w:rsidR="003F6A02">
        <w:rPr>
          <w:sz w:val="22"/>
          <w:szCs w:val="22"/>
        </w:rPr>
        <w:t xml:space="preserve"> el decreto 0533 de 29 de abril de 2024, Resolución 2200 del 07 de junio de 2024 </w:t>
      </w:r>
      <w:r w:rsidR="00B25521" w:rsidRPr="00395048">
        <w:rPr>
          <w:sz w:val="22"/>
          <w:szCs w:val="22"/>
        </w:rPr>
        <w:t>frente a la postulación</w:t>
      </w:r>
      <w:r w:rsidR="00970936">
        <w:rPr>
          <w:sz w:val="22"/>
          <w:szCs w:val="22"/>
        </w:rPr>
        <w:t xml:space="preserve"> y permanencia </w:t>
      </w:r>
      <w:r w:rsidR="00B25521" w:rsidRPr="00395048">
        <w:rPr>
          <w:sz w:val="22"/>
          <w:szCs w:val="22"/>
        </w:rPr>
        <w:t>de nuevos empleos.</w:t>
      </w:r>
    </w:p>
    <w:p w14:paraId="1585ECCB" w14:textId="04846BA5" w:rsidR="00DB2207" w:rsidRPr="00395048" w:rsidRDefault="00DB2207">
      <w:pPr>
        <w:tabs>
          <w:tab w:val="left" w:pos="7275"/>
        </w:tabs>
        <w:spacing w:before="0" w:after="0"/>
        <w:rPr>
          <w:rFonts w:cs="Tahoma"/>
          <w:iCs/>
          <w:sz w:val="22"/>
          <w:szCs w:val="22"/>
          <w:lang w:val="es-CO"/>
        </w:rPr>
      </w:pPr>
      <w:r w:rsidRPr="00395048">
        <w:rPr>
          <w:rFonts w:cs="Tahoma"/>
          <w:iCs/>
          <w:sz w:val="22"/>
          <w:szCs w:val="22"/>
          <w:lang w:val="es-CO"/>
        </w:rPr>
        <w:t>.</w:t>
      </w:r>
    </w:p>
    <w:p w14:paraId="4DD9D647" w14:textId="77777777" w:rsidR="00B11DBE" w:rsidRPr="00395048" w:rsidRDefault="00B11DBE">
      <w:pPr>
        <w:pStyle w:val="Ttulo1"/>
        <w:numPr>
          <w:ilvl w:val="0"/>
          <w:numId w:val="0"/>
        </w:numPr>
        <w:spacing w:before="0" w:after="0"/>
        <w:ind w:left="357"/>
        <w:rPr>
          <w:sz w:val="22"/>
          <w:szCs w:val="22"/>
        </w:rPr>
      </w:pPr>
    </w:p>
    <w:p w14:paraId="38FE33EA" w14:textId="70E8842F" w:rsidR="00896ECF" w:rsidRPr="00395048" w:rsidRDefault="00CB7D5D" w:rsidP="00CB7D5D">
      <w:pPr>
        <w:pStyle w:val="Ttulo1"/>
        <w:numPr>
          <w:ilvl w:val="0"/>
          <w:numId w:val="0"/>
        </w:numPr>
        <w:spacing w:before="0" w:after="0"/>
        <w:rPr>
          <w:sz w:val="22"/>
          <w:szCs w:val="22"/>
        </w:rPr>
      </w:pPr>
      <w:r w:rsidRPr="00395048">
        <w:rPr>
          <w:sz w:val="22"/>
          <w:szCs w:val="22"/>
          <w:lang w:val="es-CO"/>
        </w:rPr>
        <w:t xml:space="preserve">3. </w:t>
      </w:r>
      <w:r w:rsidR="00593582" w:rsidRPr="00395048">
        <w:rPr>
          <w:sz w:val="22"/>
          <w:szCs w:val="22"/>
        </w:rPr>
        <w:t>Definiciones</w:t>
      </w:r>
      <w:r w:rsidR="00EC29D2" w:rsidRPr="00395048">
        <w:rPr>
          <w:sz w:val="22"/>
          <w:szCs w:val="22"/>
        </w:rPr>
        <w:t xml:space="preserve"> </w:t>
      </w:r>
    </w:p>
    <w:p w14:paraId="6037A4DF" w14:textId="77777777" w:rsidR="00CF3AC7" w:rsidRPr="00395048" w:rsidRDefault="00CF3AC7">
      <w:pPr>
        <w:spacing w:before="0" w:after="0"/>
        <w:rPr>
          <w:sz w:val="22"/>
          <w:szCs w:val="22"/>
          <w:lang w:val="x-none" w:eastAsia="x-none"/>
        </w:rPr>
      </w:pPr>
    </w:p>
    <w:p w14:paraId="0B1A74D9" w14:textId="77777777" w:rsidR="00DB2207" w:rsidRPr="00395048" w:rsidRDefault="00DB2207">
      <w:pPr>
        <w:spacing w:before="0" w:after="0"/>
        <w:rPr>
          <w:sz w:val="22"/>
          <w:szCs w:val="22"/>
          <w:lang w:val="es-CO" w:eastAsia="es-CO"/>
        </w:rPr>
      </w:pPr>
      <w:r w:rsidRPr="00395048">
        <w:rPr>
          <w:sz w:val="22"/>
          <w:szCs w:val="22"/>
          <w:lang w:val="es-CO" w:eastAsia="es-CO"/>
        </w:rPr>
        <w:t>Para la correcta interpretación e implementación de este procedimiento se integran las siguientes definiciones:</w:t>
      </w:r>
    </w:p>
    <w:p w14:paraId="11015E56" w14:textId="77777777" w:rsidR="00DB2207" w:rsidRPr="00395048" w:rsidRDefault="00DB2207">
      <w:pPr>
        <w:spacing w:before="0" w:after="0"/>
        <w:ind w:left="714" w:hanging="357"/>
        <w:rPr>
          <w:sz w:val="22"/>
          <w:szCs w:val="22"/>
          <w:lang w:val="es-CO" w:eastAsia="es-CO"/>
        </w:rPr>
      </w:pPr>
    </w:p>
    <w:p w14:paraId="23335313"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proofErr w:type="spellStart"/>
      <w:r w:rsidRPr="00395048">
        <w:rPr>
          <w:rFonts w:ascii="Arial Narrow" w:hAnsi="Arial Narrow"/>
          <w:b/>
          <w:bCs/>
          <w:sz w:val="22"/>
          <w:szCs w:val="22"/>
          <w:lang w:val="es-CO" w:eastAsia="es-CO"/>
        </w:rPr>
        <w:t>AyC</w:t>
      </w:r>
      <w:proofErr w:type="spellEnd"/>
      <w:r w:rsidRPr="00395048">
        <w:rPr>
          <w:rFonts w:ascii="Arial Narrow" w:hAnsi="Arial Narrow"/>
          <w:b/>
          <w:bCs/>
          <w:sz w:val="22"/>
          <w:szCs w:val="22"/>
          <w:lang w:val="es-CO" w:eastAsia="es-CO"/>
        </w:rPr>
        <w:t>:</w:t>
      </w:r>
      <w:r w:rsidRPr="00395048">
        <w:rPr>
          <w:rFonts w:ascii="Arial Narrow" w:hAnsi="Arial Narrow"/>
          <w:sz w:val="22"/>
          <w:szCs w:val="22"/>
          <w:lang w:val="es-CO" w:eastAsia="es-CO"/>
        </w:rPr>
        <w:t xml:space="preserve"> Ahorro y Crédito</w:t>
      </w:r>
    </w:p>
    <w:p w14:paraId="5C39C684"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CUD:</w:t>
      </w:r>
      <w:r w:rsidRPr="00395048">
        <w:rPr>
          <w:rFonts w:ascii="Arial Narrow" w:hAnsi="Arial Narrow"/>
          <w:sz w:val="22"/>
          <w:szCs w:val="22"/>
          <w:lang w:val="es-CO" w:eastAsia="es-CO"/>
        </w:rPr>
        <w:t xml:space="preserve"> Cuenta de depósito.</w:t>
      </w:r>
    </w:p>
    <w:p w14:paraId="1C87515F"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EF:</w:t>
      </w:r>
      <w:r w:rsidRPr="00395048">
        <w:rPr>
          <w:rFonts w:ascii="Arial Narrow" w:hAnsi="Arial Narrow"/>
          <w:sz w:val="22"/>
          <w:szCs w:val="22"/>
          <w:lang w:val="es-CO" w:eastAsia="es-CO"/>
        </w:rPr>
        <w:t xml:space="preserve"> Entidad financiera.</w:t>
      </w:r>
    </w:p>
    <w:p w14:paraId="4A95177A"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MT:</w:t>
      </w:r>
      <w:r w:rsidRPr="00395048">
        <w:rPr>
          <w:rFonts w:ascii="Arial Narrow" w:hAnsi="Arial Narrow"/>
          <w:sz w:val="22"/>
          <w:szCs w:val="22"/>
          <w:lang w:val="es-CO" w:eastAsia="es-CO"/>
        </w:rPr>
        <w:t xml:space="preserve"> Ministerio del Trabajo</w:t>
      </w:r>
    </w:p>
    <w:p w14:paraId="7BC964DE" w14:textId="71D77918" w:rsidR="00534018" w:rsidRPr="00395048" w:rsidRDefault="00B25521"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 xml:space="preserve">PILA: </w:t>
      </w:r>
      <w:r w:rsidR="00534018" w:rsidRPr="00395048">
        <w:rPr>
          <w:rFonts w:ascii="Arial Narrow" w:hAnsi="Arial Narrow"/>
          <w:sz w:val="22"/>
          <w:szCs w:val="22"/>
          <w:lang w:val="es-CO" w:eastAsia="es-CO"/>
        </w:rPr>
        <w:t>Planilla integrada de liquidación de aportes.</w:t>
      </w:r>
    </w:p>
    <w:p w14:paraId="15F6F146"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RF:</w:t>
      </w:r>
      <w:r w:rsidRPr="00395048">
        <w:rPr>
          <w:rFonts w:ascii="Arial Narrow" w:hAnsi="Arial Narrow"/>
          <w:sz w:val="22"/>
          <w:szCs w:val="22"/>
          <w:lang w:val="es-CO" w:eastAsia="es-CO"/>
        </w:rPr>
        <w:t xml:space="preserve"> Revisor Fiscal </w:t>
      </w:r>
    </w:p>
    <w:p w14:paraId="3E9A3DC1"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RUAF:</w:t>
      </w:r>
      <w:r w:rsidRPr="00395048">
        <w:rPr>
          <w:rFonts w:ascii="Arial Narrow" w:hAnsi="Arial Narrow"/>
          <w:sz w:val="22"/>
          <w:szCs w:val="22"/>
          <w:lang w:val="es-CO" w:eastAsia="es-CO"/>
        </w:rPr>
        <w:t xml:space="preserve"> Registro Único de Afiliados </w:t>
      </w:r>
    </w:p>
    <w:p w14:paraId="5F78D3C5"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RUES:</w:t>
      </w:r>
      <w:r w:rsidRPr="00395048">
        <w:rPr>
          <w:rFonts w:ascii="Arial Narrow" w:hAnsi="Arial Narrow"/>
          <w:sz w:val="22"/>
          <w:szCs w:val="22"/>
          <w:lang w:val="es-CO" w:eastAsia="es-CO"/>
        </w:rPr>
        <w:t xml:space="preserve"> Registro Único Empresarial y Social </w:t>
      </w:r>
    </w:p>
    <w:p w14:paraId="0468170C"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SEBRA:</w:t>
      </w:r>
      <w:r w:rsidRPr="00395048">
        <w:rPr>
          <w:rFonts w:ascii="Arial Narrow" w:hAnsi="Arial Narrow"/>
          <w:sz w:val="22"/>
          <w:szCs w:val="22"/>
          <w:lang w:val="es-CO" w:eastAsia="es-CO"/>
        </w:rPr>
        <w:t xml:space="preserve"> Servicios electrónicos del Banco de la República </w:t>
      </w:r>
    </w:p>
    <w:p w14:paraId="1D61BE9D" w14:textId="77777777"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SIIF:</w:t>
      </w:r>
      <w:r w:rsidRPr="00395048">
        <w:rPr>
          <w:rFonts w:ascii="Arial Narrow" w:hAnsi="Arial Narrow"/>
          <w:sz w:val="22"/>
          <w:szCs w:val="22"/>
          <w:lang w:val="es-CO" w:eastAsia="es-CO"/>
        </w:rPr>
        <w:t xml:space="preserve"> Sistema integrado de información financiera. </w:t>
      </w:r>
    </w:p>
    <w:p w14:paraId="1E0D79D5" w14:textId="77777777" w:rsidR="00F27F01"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SMLMV:</w:t>
      </w:r>
      <w:r w:rsidRPr="00395048">
        <w:rPr>
          <w:rFonts w:ascii="Arial Narrow" w:hAnsi="Arial Narrow"/>
          <w:sz w:val="22"/>
          <w:szCs w:val="22"/>
          <w:lang w:val="es-CO" w:eastAsia="es-CO"/>
        </w:rPr>
        <w:t xml:space="preserve"> salario mínimo legal mensual vigente </w:t>
      </w:r>
    </w:p>
    <w:p w14:paraId="36399D2E" w14:textId="56588C5C" w:rsidR="00534018" w:rsidRPr="00395048" w:rsidRDefault="00534018" w:rsidP="003E47F5">
      <w:pPr>
        <w:pStyle w:val="Prrafodelista"/>
        <w:numPr>
          <w:ilvl w:val="0"/>
          <w:numId w:val="13"/>
        </w:numPr>
        <w:spacing w:before="0" w:after="0"/>
        <w:rPr>
          <w:rFonts w:ascii="Arial Narrow" w:hAnsi="Arial Narrow"/>
          <w:sz w:val="22"/>
          <w:szCs w:val="22"/>
          <w:lang w:val="es-CO" w:eastAsia="es-CO"/>
        </w:rPr>
      </w:pPr>
      <w:r w:rsidRPr="00395048">
        <w:rPr>
          <w:rFonts w:ascii="Arial Narrow" w:hAnsi="Arial Narrow"/>
          <w:b/>
          <w:bCs/>
          <w:sz w:val="22"/>
          <w:szCs w:val="22"/>
          <w:lang w:val="es-CO" w:eastAsia="es-CO"/>
        </w:rPr>
        <w:t>UGPP:</w:t>
      </w:r>
      <w:r w:rsidRPr="00395048">
        <w:rPr>
          <w:rFonts w:ascii="Arial Narrow" w:hAnsi="Arial Narrow"/>
          <w:sz w:val="22"/>
          <w:szCs w:val="22"/>
          <w:lang w:val="es-CO" w:eastAsia="es-CO"/>
        </w:rPr>
        <w:t xml:space="preserve"> Unidad Administrativa Especial de Gestión Pensional y Contribuciones Parafiscales de la Protección Social </w:t>
      </w:r>
    </w:p>
    <w:p w14:paraId="5DE7FEEA" w14:textId="77777777" w:rsidR="00534018" w:rsidRPr="00395048" w:rsidRDefault="00534018" w:rsidP="00534018">
      <w:pPr>
        <w:autoSpaceDE w:val="0"/>
        <w:autoSpaceDN w:val="0"/>
        <w:adjustRightInd w:val="0"/>
        <w:spacing w:before="0" w:after="0"/>
        <w:rPr>
          <w:rFonts w:eastAsia="Calibri" w:cs="Times New Roman"/>
          <w:color w:val="000000"/>
          <w:sz w:val="22"/>
          <w:szCs w:val="22"/>
          <w:lang w:val="es-CO" w:eastAsia="es-MX"/>
        </w:rPr>
      </w:pPr>
    </w:p>
    <w:p w14:paraId="60CAE7DF" w14:textId="77777777" w:rsidR="00DD6112" w:rsidRPr="00395048" w:rsidRDefault="00DD6112" w:rsidP="00534018">
      <w:pPr>
        <w:shd w:val="clear" w:color="auto" w:fill="FFFFFF"/>
        <w:spacing w:before="0" w:after="0"/>
        <w:ind w:left="714" w:hanging="357"/>
        <w:rPr>
          <w:rFonts w:eastAsia="Arial"/>
          <w:bCs/>
          <w:sz w:val="22"/>
          <w:szCs w:val="22"/>
        </w:rPr>
      </w:pPr>
    </w:p>
    <w:p w14:paraId="0B238769" w14:textId="77777777" w:rsidR="00ED18E2" w:rsidRPr="00395048" w:rsidRDefault="00CB7D5D" w:rsidP="00CB7D5D">
      <w:pPr>
        <w:pStyle w:val="Ttulo1"/>
        <w:numPr>
          <w:ilvl w:val="0"/>
          <w:numId w:val="0"/>
        </w:numPr>
        <w:spacing w:before="0" w:after="0"/>
        <w:rPr>
          <w:sz w:val="22"/>
          <w:szCs w:val="22"/>
        </w:rPr>
      </w:pPr>
      <w:r w:rsidRPr="00395048">
        <w:rPr>
          <w:sz w:val="22"/>
          <w:szCs w:val="22"/>
          <w:lang w:val="es-CO"/>
        </w:rPr>
        <w:t xml:space="preserve">4. </w:t>
      </w:r>
      <w:r w:rsidR="009D0E33" w:rsidRPr="00395048">
        <w:rPr>
          <w:sz w:val="22"/>
          <w:szCs w:val="22"/>
        </w:rPr>
        <w:t>Generalidades del procedimiento</w:t>
      </w:r>
    </w:p>
    <w:p w14:paraId="67E1F41F" w14:textId="77777777" w:rsidR="00DD6112" w:rsidRPr="00395048" w:rsidRDefault="00DD6112" w:rsidP="009F7789">
      <w:pPr>
        <w:pStyle w:val="Sinespaciado"/>
        <w:rPr>
          <w:rFonts w:eastAsia="Arial"/>
          <w:sz w:val="22"/>
          <w:szCs w:val="22"/>
        </w:rPr>
      </w:pPr>
    </w:p>
    <w:p w14:paraId="45253346" w14:textId="753C5ECE" w:rsidR="00F865A7" w:rsidRPr="00395048" w:rsidRDefault="00DB2207">
      <w:pPr>
        <w:pStyle w:val="Sinespaciado"/>
        <w:rPr>
          <w:rFonts w:eastAsia="Arial"/>
          <w:sz w:val="22"/>
          <w:szCs w:val="22"/>
        </w:rPr>
      </w:pPr>
      <w:r w:rsidRPr="00395048">
        <w:rPr>
          <w:rFonts w:eastAsia="Arial"/>
          <w:sz w:val="22"/>
          <w:szCs w:val="22"/>
        </w:rPr>
        <w:t>El procedimiento de</w:t>
      </w:r>
      <w:r w:rsidR="00F27F01" w:rsidRPr="00395048">
        <w:rPr>
          <w:rFonts w:eastAsia="Arial"/>
          <w:sz w:val="22"/>
          <w:szCs w:val="22"/>
        </w:rPr>
        <w:t xml:space="preserve"> solicitud de </w:t>
      </w:r>
      <w:r w:rsidR="00163A0F" w:rsidRPr="00395048">
        <w:rPr>
          <w:rFonts w:eastAsia="Arial"/>
          <w:sz w:val="22"/>
          <w:szCs w:val="22"/>
        </w:rPr>
        <w:t xml:space="preserve">apoyo estatal, </w:t>
      </w:r>
      <w:r w:rsidR="00F27F01" w:rsidRPr="00395048">
        <w:rPr>
          <w:rFonts w:eastAsia="Arial"/>
          <w:sz w:val="22"/>
          <w:szCs w:val="22"/>
        </w:rPr>
        <w:t>para</w:t>
      </w:r>
      <w:r w:rsidR="00163A0F" w:rsidRPr="00395048">
        <w:rPr>
          <w:rFonts w:eastAsia="Arial"/>
          <w:sz w:val="22"/>
          <w:szCs w:val="22"/>
        </w:rPr>
        <w:t xml:space="preserve"> el incentivo </w:t>
      </w:r>
      <w:r w:rsidR="009B3345" w:rsidRPr="00395048">
        <w:rPr>
          <w:rFonts w:eastAsia="Arial"/>
          <w:sz w:val="22"/>
          <w:szCs w:val="22"/>
        </w:rPr>
        <w:t xml:space="preserve">a </w:t>
      </w:r>
      <w:r w:rsidR="00F27F01" w:rsidRPr="00395048">
        <w:rPr>
          <w:rFonts w:eastAsia="Arial"/>
          <w:sz w:val="22"/>
          <w:szCs w:val="22"/>
        </w:rPr>
        <w:t xml:space="preserve">la generación </w:t>
      </w:r>
      <w:r w:rsidR="009B3345" w:rsidRPr="00395048">
        <w:rPr>
          <w:rFonts w:eastAsia="Arial"/>
          <w:sz w:val="22"/>
          <w:szCs w:val="22"/>
        </w:rPr>
        <w:t xml:space="preserve">de nuevos empleos </w:t>
      </w:r>
      <w:r w:rsidR="003C7573" w:rsidRPr="00395048">
        <w:rPr>
          <w:rFonts w:eastAsia="Arial"/>
          <w:sz w:val="22"/>
          <w:szCs w:val="22"/>
        </w:rPr>
        <w:t xml:space="preserve">se encuentra desarrollado mediante </w:t>
      </w:r>
      <w:r w:rsidR="00970936">
        <w:rPr>
          <w:rFonts w:eastAsia="Arial"/>
          <w:sz w:val="22"/>
          <w:szCs w:val="22"/>
        </w:rPr>
        <w:t xml:space="preserve">la resolución 2200 del 07 de junio de 2024 </w:t>
      </w:r>
      <w:r w:rsidR="009B3345" w:rsidRPr="00395048">
        <w:rPr>
          <w:rFonts w:eastAsia="Arial"/>
          <w:sz w:val="22"/>
          <w:szCs w:val="22"/>
        </w:rPr>
        <w:t>(Decreto 1399 de 2021)</w:t>
      </w:r>
      <w:r w:rsidRPr="00395048">
        <w:rPr>
          <w:rFonts w:eastAsia="Arial"/>
          <w:sz w:val="22"/>
          <w:szCs w:val="22"/>
        </w:rPr>
        <w:t xml:space="preserve">, en la cual, se precisan aspectos fundamentales para la adecuada ejecución del procedimiento, tales como: i) </w:t>
      </w:r>
      <w:r w:rsidR="000D38CD" w:rsidRPr="00395048">
        <w:rPr>
          <w:rFonts w:eastAsia="Arial"/>
          <w:sz w:val="22"/>
          <w:szCs w:val="22"/>
        </w:rPr>
        <w:t xml:space="preserve">cronograma del proceso de </w:t>
      </w:r>
      <w:r w:rsidR="009F7789" w:rsidRPr="00395048">
        <w:rPr>
          <w:rFonts w:eastAsia="Arial"/>
          <w:sz w:val="22"/>
          <w:szCs w:val="22"/>
        </w:rPr>
        <w:t>postulación</w:t>
      </w:r>
      <w:r w:rsidRPr="00395048">
        <w:rPr>
          <w:rFonts w:eastAsia="Arial"/>
          <w:sz w:val="22"/>
          <w:szCs w:val="22"/>
        </w:rPr>
        <w:t xml:space="preserve">; </w:t>
      </w:r>
      <w:proofErr w:type="spellStart"/>
      <w:r w:rsidRPr="00395048">
        <w:rPr>
          <w:rFonts w:eastAsia="Arial"/>
          <w:sz w:val="22"/>
          <w:szCs w:val="22"/>
        </w:rPr>
        <w:t>ii</w:t>
      </w:r>
      <w:proofErr w:type="spellEnd"/>
      <w:r w:rsidRPr="00395048">
        <w:rPr>
          <w:rFonts w:eastAsia="Arial"/>
          <w:sz w:val="22"/>
          <w:szCs w:val="22"/>
        </w:rPr>
        <w:t xml:space="preserve">) </w:t>
      </w:r>
      <w:r w:rsidR="000D38CD" w:rsidRPr="00395048">
        <w:rPr>
          <w:rFonts w:eastAsia="Arial"/>
          <w:sz w:val="22"/>
          <w:szCs w:val="22"/>
        </w:rPr>
        <w:t xml:space="preserve">proceso de </w:t>
      </w:r>
      <w:r w:rsidR="009F7789" w:rsidRPr="00395048">
        <w:rPr>
          <w:rFonts w:eastAsia="Arial"/>
          <w:sz w:val="22"/>
          <w:szCs w:val="22"/>
        </w:rPr>
        <w:t>postulación</w:t>
      </w:r>
      <w:r w:rsidR="000D38CD" w:rsidRPr="00395048">
        <w:rPr>
          <w:rFonts w:eastAsia="Arial"/>
          <w:sz w:val="22"/>
          <w:szCs w:val="22"/>
        </w:rPr>
        <w:t xml:space="preserve"> al </w:t>
      </w:r>
      <w:r w:rsidR="00C236F8" w:rsidRPr="00395048">
        <w:rPr>
          <w:rFonts w:eastAsia="Arial"/>
          <w:sz w:val="22"/>
          <w:szCs w:val="22"/>
        </w:rPr>
        <w:t>incentivo</w:t>
      </w:r>
      <w:r w:rsidR="000D38CD" w:rsidRPr="00395048">
        <w:rPr>
          <w:rFonts w:eastAsia="Arial"/>
          <w:sz w:val="22"/>
          <w:szCs w:val="22"/>
        </w:rPr>
        <w:t xml:space="preserve"> estatal</w:t>
      </w:r>
      <w:r w:rsidRPr="00395048">
        <w:rPr>
          <w:rFonts w:eastAsia="Arial"/>
          <w:sz w:val="22"/>
          <w:szCs w:val="22"/>
        </w:rPr>
        <w:t xml:space="preserve">; </w:t>
      </w:r>
      <w:proofErr w:type="spellStart"/>
      <w:r w:rsidRPr="00395048">
        <w:rPr>
          <w:rFonts w:eastAsia="Arial"/>
          <w:sz w:val="22"/>
          <w:szCs w:val="22"/>
        </w:rPr>
        <w:t>iii</w:t>
      </w:r>
      <w:proofErr w:type="spellEnd"/>
      <w:r w:rsidRPr="00395048">
        <w:rPr>
          <w:rFonts w:eastAsia="Arial"/>
          <w:sz w:val="22"/>
          <w:szCs w:val="22"/>
        </w:rPr>
        <w:t xml:space="preserve">) </w:t>
      </w:r>
      <w:r w:rsidR="000D38CD" w:rsidRPr="00395048">
        <w:rPr>
          <w:rFonts w:eastAsia="Arial"/>
          <w:sz w:val="22"/>
          <w:szCs w:val="22"/>
        </w:rPr>
        <w:t xml:space="preserve">Devolución de recursos </w:t>
      </w:r>
      <w:r w:rsidR="00C236F8" w:rsidRPr="00395048">
        <w:rPr>
          <w:rFonts w:eastAsia="Arial"/>
          <w:sz w:val="22"/>
          <w:szCs w:val="22"/>
        </w:rPr>
        <w:t>del incentivo</w:t>
      </w:r>
      <w:r w:rsidR="000D38CD" w:rsidRPr="00395048">
        <w:rPr>
          <w:rFonts w:eastAsia="Arial"/>
          <w:sz w:val="22"/>
          <w:szCs w:val="22"/>
        </w:rPr>
        <w:t xml:space="preserve"> estatal,</w:t>
      </w:r>
      <w:r w:rsidR="009F7789" w:rsidRPr="00395048">
        <w:rPr>
          <w:rFonts w:eastAsia="Arial"/>
          <w:sz w:val="22"/>
          <w:szCs w:val="22"/>
        </w:rPr>
        <w:t xml:space="preserve"> </w:t>
      </w:r>
      <w:proofErr w:type="spellStart"/>
      <w:r w:rsidR="000D38CD" w:rsidRPr="00395048">
        <w:rPr>
          <w:rFonts w:eastAsia="Arial"/>
          <w:sz w:val="22"/>
          <w:szCs w:val="22"/>
        </w:rPr>
        <w:t>iv</w:t>
      </w:r>
      <w:proofErr w:type="spellEnd"/>
      <w:r w:rsidR="000D38CD" w:rsidRPr="00395048">
        <w:rPr>
          <w:rFonts w:eastAsia="Arial"/>
          <w:sz w:val="22"/>
          <w:szCs w:val="22"/>
        </w:rPr>
        <w:t xml:space="preserve">) Restitución de recursos del </w:t>
      </w:r>
      <w:r w:rsidR="00163A0F" w:rsidRPr="00395048">
        <w:rPr>
          <w:rFonts w:eastAsia="Arial"/>
          <w:sz w:val="22"/>
          <w:szCs w:val="22"/>
        </w:rPr>
        <w:t>incentivo</w:t>
      </w:r>
      <w:r w:rsidR="000D38CD" w:rsidRPr="00395048">
        <w:rPr>
          <w:rFonts w:eastAsia="Arial"/>
          <w:sz w:val="22"/>
          <w:szCs w:val="22"/>
        </w:rPr>
        <w:t xml:space="preserve"> estatal, v) Desistimiento de la postulación al </w:t>
      </w:r>
      <w:r w:rsidR="00163A0F" w:rsidRPr="00395048">
        <w:rPr>
          <w:rFonts w:eastAsia="Arial"/>
          <w:sz w:val="22"/>
          <w:szCs w:val="22"/>
        </w:rPr>
        <w:t>incentivo</w:t>
      </w:r>
      <w:r w:rsidR="000D38CD" w:rsidRPr="00395048">
        <w:rPr>
          <w:rFonts w:eastAsia="Arial"/>
          <w:sz w:val="22"/>
          <w:szCs w:val="22"/>
        </w:rPr>
        <w:t xml:space="preserve"> estatal, vi) Compensaciones del </w:t>
      </w:r>
      <w:r w:rsidR="00163A0F" w:rsidRPr="00395048">
        <w:rPr>
          <w:rFonts w:eastAsia="Arial"/>
          <w:sz w:val="22"/>
          <w:szCs w:val="22"/>
        </w:rPr>
        <w:t>incentivo</w:t>
      </w:r>
      <w:r w:rsidR="000D38CD" w:rsidRPr="00395048">
        <w:rPr>
          <w:rFonts w:eastAsia="Arial"/>
          <w:sz w:val="22"/>
          <w:szCs w:val="22"/>
        </w:rPr>
        <w:t xml:space="preserve"> estatal, </w:t>
      </w:r>
      <w:proofErr w:type="spellStart"/>
      <w:r w:rsidR="000D38CD" w:rsidRPr="00395048">
        <w:rPr>
          <w:rFonts w:eastAsia="Arial"/>
          <w:sz w:val="22"/>
          <w:szCs w:val="22"/>
        </w:rPr>
        <w:t>vii</w:t>
      </w:r>
      <w:proofErr w:type="spellEnd"/>
      <w:r w:rsidR="000D38CD" w:rsidRPr="00395048">
        <w:rPr>
          <w:rFonts w:eastAsia="Arial"/>
          <w:sz w:val="22"/>
          <w:szCs w:val="22"/>
        </w:rPr>
        <w:t>)</w:t>
      </w:r>
      <w:r w:rsidR="009F7789" w:rsidRPr="00395048">
        <w:rPr>
          <w:rFonts w:eastAsia="Arial"/>
          <w:sz w:val="22"/>
          <w:szCs w:val="22"/>
        </w:rPr>
        <w:t xml:space="preserve"> y</w:t>
      </w:r>
      <w:r w:rsidR="000D38CD" w:rsidRPr="00395048">
        <w:rPr>
          <w:rFonts w:eastAsia="Arial"/>
          <w:sz w:val="22"/>
          <w:szCs w:val="22"/>
        </w:rPr>
        <w:t xml:space="preserve"> Otros procedimientos aplicables</w:t>
      </w:r>
      <w:r w:rsidR="00F865A7" w:rsidRPr="00395048">
        <w:rPr>
          <w:rFonts w:eastAsia="Arial"/>
          <w:sz w:val="22"/>
          <w:szCs w:val="22"/>
        </w:rPr>
        <w:t>.</w:t>
      </w:r>
    </w:p>
    <w:p w14:paraId="0D77D24B" w14:textId="77777777" w:rsidR="00E22C1B" w:rsidRPr="00395048" w:rsidRDefault="00E22C1B">
      <w:pPr>
        <w:pStyle w:val="Sinespaciado"/>
        <w:rPr>
          <w:sz w:val="22"/>
          <w:szCs w:val="22"/>
          <w:lang w:val="es-CO" w:eastAsia="x-none"/>
        </w:rPr>
      </w:pPr>
    </w:p>
    <w:p w14:paraId="444E1D1F" w14:textId="5B956606" w:rsidR="00DB2207" w:rsidRPr="00395048" w:rsidRDefault="00DB2207">
      <w:pPr>
        <w:pStyle w:val="Sinespaciado"/>
        <w:rPr>
          <w:sz w:val="22"/>
          <w:szCs w:val="22"/>
          <w:lang w:val="es-CO" w:eastAsia="x-none"/>
        </w:rPr>
      </w:pPr>
      <w:r w:rsidRPr="00395048">
        <w:rPr>
          <w:sz w:val="22"/>
          <w:szCs w:val="22"/>
          <w:lang w:val="es-CO" w:eastAsia="x-none"/>
        </w:rPr>
        <w:t>En virtud de lo anterior, seguidamente se desarrollan dichos temas:</w:t>
      </w:r>
    </w:p>
    <w:p w14:paraId="4CA83E77" w14:textId="6D7133CB" w:rsidR="009F7789" w:rsidRPr="00395048" w:rsidRDefault="009F7789">
      <w:pPr>
        <w:pStyle w:val="Sinespaciado"/>
        <w:rPr>
          <w:sz w:val="22"/>
          <w:szCs w:val="22"/>
          <w:lang w:val="es-CO" w:eastAsia="x-none"/>
        </w:rPr>
      </w:pPr>
    </w:p>
    <w:p w14:paraId="6AE9DE92" w14:textId="0541E811" w:rsidR="007E5B20" w:rsidRPr="00395048" w:rsidRDefault="00A859A8" w:rsidP="007E5B20">
      <w:pPr>
        <w:pStyle w:val="Default"/>
        <w:jc w:val="both"/>
        <w:rPr>
          <w:rFonts w:ascii="Arial Narrow" w:hAnsi="Arial Narrow" w:cs="Microsoft Sans Serif"/>
          <w:color w:val="auto"/>
          <w:sz w:val="22"/>
          <w:szCs w:val="22"/>
          <w:lang w:val="es-ES_tradnl"/>
        </w:rPr>
      </w:pPr>
      <w:r w:rsidRPr="00395048">
        <w:rPr>
          <w:rFonts w:ascii="Arial Narrow" w:hAnsi="Arial Narrow"/>
          <w:b/>
          <w:bCs/>
          <w:sz w:val="22"/>
          <w:szCs w:val="22"/>
          <w:lang w:eastAsia="x-none"/>
        </w:rPr>
        <w:t xml:space="preserve">4.1.  </w:t>
      </w:r>
      <w:r w:rsidR="009F7789" w:rsidRPr="00395048">
        <w:rPr>
          <w:rFonts w:ascii="Arial Narrow" w:hAnsi="Arial Narrow"/>
          <w:b/>
          <w:bCs/>
          <w:sz w:val="22"/>
          <w:szCs w:val="22"/>
          <w:lang w:eastAsia="x-none"/>
        </w:rPr>
        <w:t xml:space="preserve">Cronograma del proceso de postulación. </w:t>
      </w:r>
      <w:r w:rsidR="00B25521" w:rsidRPr="00395048">
        <w:rPr>
          <w:rFonts w:ascii="Arial Narrow" w:hAnsi="Arial Narrow" w:cs="Microsoft Sans Serif"/>
          <w:color w:val="auto"/>
          <w:sz w:val="22"/>
          <w:szCs w:val="22"/>
          <w:lang w:val="es-ES_tradnl"/>
        </w:rPr>
        <w:t xml:space="preserve">Para cada mes de incentivo el Ministerio del Trabajo </w:t>
      </w:r>
      <w:r w:rsidRPr="00395048">
        <w:rPr>
          <w:rFonts w:ascii="Arial Narrow" w:hAnsi="Arial Narrow" w:cs="Microsoft Sans Serif"/>
          <w:color w:val="auto"/>
          <w:sz w:val="22"/>
          <w:szCs w:val="22"/>
          <w:lang w:val="es-ES_tradnl"/>
        </w:rPr>
        <w:t>entregará Manual operativo con el cronograma establecido para cada uno de los procesos de postulación</w:t>
      </w:r>
      <w:r w:rsidR="007E5B20" w:rsidRPr="00395048">
        <w:rPr>
          <w:rFonts w:ascii="Arial Narrow" w:hAnsi="Arial Narrow" w:cs="Microsoft Sans Serif"/>
          <w:color w:val="auto"/>
          <w:sz w:val="22"/>
          <w:szCs w:val="22"/>
          <w:lang w:val="es-ES_tradnl"/>
        </w:rPr>
        <w:t xml:space="preserve">, </w:t>
      </w:r>
      <w:r w:rsidRPr="00395048">
        <w:rPr>
          <w:rFonts w:ascii="Arial Narrow" w:hAnsi="Arial Narrow" w:cs="Microsoft Sans Serif"/>
          <w:color w:val="auto"/>
          <w:sz w:val="22"/>
          <w:szCs w:val="22"/>
          <w:lang w:val="es-ES_tradnl"/>
        </w:rPr>
        <w:t>los cuales</w:t>
      </w:r>
      <w:r w:rsidR="007E5B20" w:rsidRPr="00395048">
        <w:rPr>
          <w:rFonts w:ascii="Arial Narrow" w:hAnsi="Arial Narrow" w:cs="Microsoft Sans Serif"/>
          <w:color w:val="auto"/>
          <w:sz w:val="22"/>
          <w:szCs w:val="22"/>
          <w:lang w:val="es-ES_tradnl"/>
        </w:rPr>
        <w:t xml:space="preserve">, permitirá a los beneficiarios acceder al incentivo estatal sobre las nóminas de los meses </w:t>
      </w:r>
      <w:r w:rsidRPr="00395048">
        <w:rPr>
          <w:rFonts w:ascii="Arial Narrow" w:hAnsi="Arial Narrow" w:cs="Microsoft Sans Serif"/>
          <w:color w:val="auto"/>
          <w:sz w:val="22"/>
          <w:szCs w:val="22"/>
          <w:lang w:val="es-ES_tradnl"/>
        </w:rPr>
        <w:t xml:space="preserve">correspondientes e indicados en cada Manual </w:t>
      </w:r>
      <w:r w:rsidR="007E5B20" w:rsidRPr="00395048">
        <w:rPr>
          <w:rFonts w:ascii="Arial Narrow" w:hAnsi="Arial Narrow" w:cs="Microsoft Sans Serif"/>
          <w:color w:val="auto"/>
          <w:sz w:val="22"/>
          <w:szCs w:val="22"/>
          <w:lang w:val="es-ES_tradnl"/>
        </w:rPr>
        <w:t xml:space="preserve"> por aquellos trabajadores adicionales que cumplan todas las condiciones señaladas en </w:t>
      </w:r>
      <w:r w:rsidR="00970936" w:rsidRPr="00970936">
        <w:rPr>
          <w:rFonts w:ascii="Arial Narrow" w:hAnsi="Arial Narrow" w:cs="Microsoft Sans Serif"/>
          <w:color w:val="auto"/>
          <w:sz w:val="22"/>
          <w:szCs w:val="22"/>
          <w:lang w:val="es-ES"/>
        </w:rPr>
        <w:t>el artículo 2.2.6.1.10.12 del Decreto 0533 de 2024, que sustituye la Sección 10 del Capítulo 1 del Título 6 de la Parte 2 del Libro 2 del Decreto 1072 de 2015, Único Reglamentario del Sector Trabajo</w:t>
      </w:r>
      <w:r w:rsidR="007E5B20" w:rsidRPr="00395048">
        <w:rPr>
          <w:rFonts w:ascii="Arial Narrow" w:hAnsi="Arial Narrow" w:cs="Microsoft Sans Serif"/>
          <w:color w:val="auto"/>
          <w:sz w:val="22"/>
          <w:szCs w:val="22"/>
          <w:lang w:val="es-ES_tradnl"/>
        </w:rPr>
        <w:t>.</w:t>
      </w:r>
    </w:p>
    <w:p w14:paraId="20FDBDAA" w14:textId="4161F960" w:rsidR="00DF6811" w:rsidRPr="00395048" w:rsidRDefault="00DF6811" w:rsidP="00DF6811">
      <w:pPr>
        <w:pStyle w:val="Sinespaciado"/>
        <w:rPr>
          <w:b/>
          <w:bCs/>
          <w:sz w:val="22"/>
          <w:szCs w:val="22"/>
          <w:lang w:val="es-CO" w:eastAsia="x-none"/>
        </w:rPr>
      </w:pPr>
    </w:p>
    <w:p w14:paraId="3753046D" w14:textId="3A7ED1C6" w:rsidR="00DF6811" w:rsidRPr="00395048" w:rsidRDefault="00A859A8" w:rsidP="00970936">
      <w:pPr>
        <w:pStyle w:val="Sinespaciado"/>
        <w:rPr>
          <w:rFonts w:eastAsia="Calibri" w:cs="Times New Roman"/>
          <w:sz w:val="22"/>
          <w:szCs w:val="22"/>
          <w:lang w:eastAsia="es-MX"/>
        </w:rPr>
      </w:pPr>
      <w:r w:rsidRPr="00395048">
        <w:rPr>
          <w:b/>
          <w:bCs/>
          <w:sz w:val="22"/>
          <w:szCs w:val="22"/>
          <w:lang w:val="es-CO" w:eastAsia="x-none"/>
        </w:rPr>
        <w:t xml:space="preserve">4.2.  </w:t>
      </w:r>
      <w:r w:rsidR="00DF6811" w:rsidRPr="00395048">
        <w:rPr>
          <w:b/>
          <w:bCs/>
          <w:sz w:val="22"/>
          <w:szCs w:val="22"/>
          <w:lang w:val="es-CO" w:eastAsia="x-none"/>
        </w:rPr>
        <w:t xml:space="preserve">Proceso de postulación al </w:t>
      </w:r>
      <w:r w:rsidR="007E5B20" w:rsidRPr="00395048">
        <w:rPr>
          <w:b/>
          <w:bCs/>
          <w:sz w:val="22"/>
          <w:szCs w:val="22"/>
          <w:lang w:val="es-CO" w:eastAsia="x-none"/>
        </w:rPr>
        <w:t>incentivo</w:t>
      </w:r>
      <w:r w:rsidR="00DF6811" w:rsidRPr="00395048">
        <w:rPr>
          <w:b/>
          <w:bCs/>
          <w:sz w:val="22"/>
          <w:szCs w:val="22"/>
          <w:lang w:val="es-CO" w:eastAsia="x-none"/>
        </w:rPr>
        <w:t xml:space="preserve"> estatal. </w:t>
      </w:r>
      <w:r w:rsidR="007E5B20" w:rsidRPr="00395048">
        <w:rPr>
          <w:rFonts w:cs="Microsoft Sans Serif"/>
          <w:sz w:val="22"/>
          <w:szCs w:val="22"/>
        </w:rPr>
        <w:t xml:space="preserve">el procedimiento de postulación para la obtención del incentivo a la generación de nuevos empleos de que trata el </w:t>
      </w:r>
      <w:proofErr w:type="spellStart"/>
      <w:r w:rsidR="00970936" w:rsidRPr="00970936">
        <w:rPr>
          <w:rFonts w:cs="Microsoft Sans Serif"/>
          <w:sz w:val="22"/>
          <w:szCs w:val="22"/>
        </w:rPr>
        <w:t>el</w:t>
      </w:r>
      <w:proofErr w:type="spellEnd"/>
      <w:r w:rsidR="00970936" w:rsidRPr="00970936">
        <w:rPr>
          <w:rFonts w:cs="Microsoft Sans Serif"/>
          <w:sz w:val="22"/>
          <w:szCs w:val="22"/>
        </w:rPr>
        <w:t xml:space="preserve"> artículo 2.2.6.1.10.12 del Decreto 0533 de 2024, que sustituye la Sección 10 del Capítulo 1 del Título 6 de la Parte 2 del Libro 2 del Decreto 1072 de 2015</w:t>
      </w:r>
      <w:r w:rsidR="00970936">
        <w:rPr>
          <w:rFonts w:cs="Microsoft Sans Serif"/>
          <w:sz w:val="22"/>
          <w:szCs w:val="22"/>
        </w:rPr>
        <w:t>.</w:t>
      </w:r>
      <w:r w:rsidR="00DF6811" w:rsidRPr="00395048">
        <w:rPr>
          <w:sz w:val="22"/>
          <w:szCs w:val="22"/>
        </w:rPr>
        <w:tab/>
      </w:r>
    </w:p>
    <w:p w14:paraId="6066D0D3" w14:textId="77777777" w:rsidR="007E5B20" w:rsidRPr="00395048" w:rsidRDefault="007E5B20" w:rsidP="00E22C1B">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4F5BFB14" w14:textId="77777777"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Publicación del Cronograma de Postulación.</w:t>
      </w:r>
    </w:p>
    <w:p w14:paraId="34A3F022" w14:textId="1C96BE23"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Recepción y verificación de los documentos para la postulación del mes, por parte de las entidades financieras o cooperativas de ahorro y crédito.</w:t>
      </w:r>
    </w:p>
    <w:p w14:paraId="55496E5C" w14:textId="77777777" w:rsidR="007E5B20" w:rsidRPr="00395048" w:rsidRDefault="007E5B20" w:rsidP="002D3F9B">
      <w:pPr>
        <w:pStyle w:val="Prrafodelista"/>
        <w:numPr>
          <w:ilvl w:val="0"/>
          <w:numId w:val="26"/>
        </w:numPr>
        <w:spacing w:before="0" w:after="0"/>
        <w:jc w:val="left"/>
        <w:rPr>
          <w:rFonts w:ascii="Arial Narrow" w:hAnsi="Arial Narrow" w:cs="Microsoft Sans Serif"/>
          <w:sz w:val="22"/>
          <w:szCs w:val="22"/>
        </w:rPr>
      </w:pPr>
      <w:r w:rsidRPr="00395048">
        <w:rPr>
          <w:rFonts w:ascii="Arial Narrow" w:hAnsi="Arial Narrow" w:cs="Microsoft Sans Serif"/>
          <w:sz w:val="22"/>
          <w:szCs w:val="22"/>
        </w:rPr>
        <w:t>Envío de la información correspondiente a la postulación del mes, por parte de las Entidades Financieras o Cooperativas de Ahorro y Crédito a la UGGP.</w:t>
      </w:r>
    </w:p>
    <w:p w14:paraId="4F2A84DB" w14:textId="77777777"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Verificación de la información correspondiente a la postulación del mes, por parte de la UGPP.</w:t>
      </w:r>
    </w:p>
    <w:p w14:paraId="30A1E0C4" w14:textId="77777777"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Envió por parte de las Entidades Financieras y Cooperativas de Ahorro y Crédito de las cuentas de cobro al Ministerio del Trabajo</w:t>
      </w:r>
    </w:p>
    <w:p w14:paraId="09951133" w14:textId="77777777" w:rsidR="002D3F9B"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Registro de cuentas CUD en el Ministerio del Trabajo.</w:t>
      </w:r>
    </w:p>
    <w:p w14:paraId="0E5CD7CB" w14:textId="03E1D42A"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Envío de la cuenta de cobro al Ministerio del Trabajo.</w:t>
      </w:r>
    </w:p>
    <w:p w14:paraId="3E8C7660" w14:textId="77777777" w:rsidR="007E5B20" w:rsidRPr="00395048" w:rsidRDefault="007E5B20" w:rsidP="002D3F9B">
      <w:pPr>
        <w:pStyle w:val="Prrafodelista"/>
        <w:numPr>
          <w:ilvl w:val="0"/>
          <w:numId w:val="26"/>
        </w:numPr>
        <w:spacing w:before="0" w:after="0"/>
        <w:jc w:val="left"/>
        <w:rPr>
          <w:rFonts w:ascii="Arial Narrow" w:hAnsi="Arial Narrow" w:cs="Microsoft Sans Serif"/>
          <w:sz w:val="22"/>
          <w:szCs w:val="22"/>
        </w:rPr>
      </w:pPr>
      <w:r w:rsidRPr="00395048">
        <w:rPr>
          <w:rFonts w:ascii="Arial Narrow" w:hAnsi="Arial Narrow" w:cs="Microsoft Sans Serif"/>
          <w:sz w:val="22"/>
          <w:szCs w:val="22"/>
        </w:rPr>
        <w:t>Consignación de los recursos por parte del Ministerio del Trabajo en las cuentas CUD de las Entidades Financieras y Cooperativas de Ahorro y Crédito.</w:t>
      </w:r>
    </w:p>
    <w:p w14:paraId="51F7D90C" w14:textId="77777777" w:rsidR="007E5B20" w:rsidRPr="00395048" w:rsidRDefault="007E5B20" w:rsidP="002D3F9B">
      <w:pPr>
        <w:pStyle w:val="Prrafodelista"/>
        <w:numPr>
          <w:ilvl w:val="0"/>
          <w:numId w:val="26"/>
        </w:numPr>
        <w:spacing w:before="0" w:after="0"/>
        <w:rPr>
          <w:rFonts w:ascii="Arial Narrow" w:hAnsi="Arial Narrow" w:cs="Microsoft Sans Serif"/>
          <w:sz w:val="22"/>
          <w:szCs w:val="22"/>
        </w:rPr>
      </w:pPr>
      <w:r w:rsidRPr="00395048">
        <w:rPr>
          <w:rFonts w:ascii="Arial Narrow" w:hAnsi="Arial Narrow" w:cs="Microsoft Sans Serif"/>
          <w:sz w:val="22"/>
          <w:szCs w:val="22"/>
        </w:rPr>
        <w:t xml:space="preserve">Dispersión de recursos de las Entidades Financieras o Cooperativas de Ahorro y Crédito a las cuentas de los beneficiarios del incentivo. </w:t>
      </w:r>
    </w:p>
    <w:p w14:paraId="40461E60" w14:textId="77777777" w:rsidR="007E5B20" w:rsidRPr="00395048" w:rsidRDefault="007E5B20" w:rsidP="002D3F9B">
      <w:pPr>
        <w:pStyle w:val="Prrafodelista"/>
        <w:spacing w:before="0" w:after="0"/>
        <w:ind w:left="1146"/>
        <w:rPr>
          <w:rFonts w:ascii="Arial Narrow" w:eastAsiaTheme="minorHAnsi" w:hAnsi="Arial Narrow" w:cs="Microsoft Sans Serif"/>
          <w:b/>
          <w:bCs/>
          <w:sz w:val="22"/>
          <w:szCs w:val="22"/>
          <w:lang w:eastAsia="en-US"/>
        </w:rPr>
      </w:pPr>
    </w:p>
    <w:p w14:paraId="29321470" w14:textId="77777777" w:rsidR="009F7789" w:rsidRPr="00395048" w:rsidRDefault="009F7789" w:rsidP="009F7789">
      <w:pPr>
        <w:pStyle w:val="Sinespaciado"/>
        <w:rPr>
          <w:b/>
          <w:bCs/>
          <w:sz w:val="22"/>
          <w:szCs w:val="22"/>
          <w:lang w:val="es-CO" w:eastAsia="x-none"/>
        </w:rPr>
      </w:pPr>
    </w:p>
    <w:p w14:paraId="59FE1093" w14:textId="4F44A14D" w:rsidR="00A859A8" w:rsidRPr="00395048" w:rsidRDefault="00F74F57" w:rsidP="00A859A8">
      <w:pPr>
        <w:pStyle w:val="Sinespaciado"/>
        <w:rPr>
          <w:sz w:val="22"/>
          <w:szCs w:val="22"/>
          <w:lang w:val="x-none" w:eastAsia="x-none"/>
        </w:rPr>
      </w:pPr>
      <w:r w:rsidRPr="00395048">
        <w:rPr>
          <w:b/>
          <w:bCs/>
          <w:sz w:val="22"/>
          <w:szCs w:val="22"/>
          <w:lang w:val="es-CO" w:eastAsia="x-none"/>
        </w:rPr>
        <w:t>4.</w:t>
      </w:r>
      <w:r w:rsidR="00A859A8" w:rsidRPr="00395048">
        <w:rPr>
          <w:b/>
          <w:bCs/>
          <w:sz w:val="22"/>
          <w:szCs w:val="22"/>
          <w:lang w:val="es-CO" w:eastAsia="x-none"/>
        </w:rPr>
        <w:t>3.</w:t>
      </w:r>
      <w:r w:rsidRPr="00395048">
        <w:rPr>
          <w:b/>
          <w:bCs/>
          <w:sz w:val="22"/>
          <w:szCs w:val="22"/>
          <w:lang w:val="es-CO" w:eastAsia="x-none"/>
        </w:rPr>
        <w:t xml:space="preserve"> </w:t>
      </w:r>
      <w:r w:rsidR="008E749E" w:rsidRPr="00395048">
        <w:rPr>
          <w:b/>
          <w:bCs/>
          <w:sz w:val="22"/>
          <w:szCs w:val="22"/>
        </w:rPr>
        <w:t xml:space="preserve">Devolución de recursos del </w:t>
      </w:r>
      <w:r w:rsidR="007C5C28" w:rsidRPr="00395048">
        <w:rPr>
          <w:b/>
          <w:bCs/>
          <w:sz w:val="22"/>
          <w:szCs w:val="22"/>
        </w:rPr>
        <w:t>incentivo</w:t>
      </w:r>
      <w:r w:rsidR="008E749E" w:rsidRPr="00395048">
        <w:rPr>
          <w:b/>
          <w:bCs/>
          <w:sz w:val="22"/>
          <w:szCs w:val="22"/>
        </w:rPr>
        <w:t xml:space="preserve"> estatal. </w:t>
      </w:r>
      <w:r w:rsidR="007C5C28" w:rsidRPr="00395048">
        <w:rPr>
          <w:sz w:val="22"/>
          <w:szCs w:val="22"/>
        </w:rPr>
        <w:t xml:space="preserve">Se </w:t>
      </w:r>
      <w:r w:rsidR="002D3F9B" w:rsidRPr="00395048">
        <w:rPr>
          <w:sz w:val="22"/>
          <w:szCs w:val="22"/>
        </w:rPr>
        <w:t>entenderá como Devolución de Recursos del Incentivo Estatal, el reintegro que realiza la Entidad Financiera o la Cooperativa de Ahorro y Crédito al Ministerio del Trabajo. Esta situación se presenta cuando los recursos no pueden ser efectivamente dispersados por las Entidades Financieras o las Cooperativa de Ahorro y Crédito a los beneficiarios finales</w:t>
      </w:r>
      <w:r w:rsidR="002D3F9B" w:rsidRPr="00395048">
        <w:rPr>
          <w:rStyle w:val="Refdenotaalpie"/>
          <w:sz w:val="22"/>
          <w:szCs w:val="22"/>
        </w:rPr>
        <w:footnoteReference w:id="1"/>
      </w:r>
      <w:r w:rsidR="002D3F9B" w:rsidRPr="00395048">
        <w:rPr>
          <w:sz w:val="22"/>
          <w:szCs w:val="22"/>
        </w:rPr>
        <w:t>.</w:t>
      </w:r>
    </w:p>
    <w:p w14:paraId="72432D1E" w14:textId="77777777" w:rsidR="007C6120" w:rsidRPr="00395048" w:rsidRDefault="007C6120">
      <w:pPr>
        <w:pStyle w:val="Sinespaciado"/>
        <w:ind w:left="714" w:hanging="357"/>
        <w:rPr>
          <w:sz w:val="22"/>
          <w:szCs w:val="22"/>
        </w:rPr>
      </w:pPr>
    </w:p>
    <w:p w14:paraId="2BA3C9D8" w14:textId="62D1EE9A" w:rsidR="002D3F9B" w:rsidRPr="00395048" w:rsidRDefault="00F74F57" w:rsidP="002D3F9B">
      <w:pPr>
        <w:rPr>
          <w:sz w:val="22"/>
          <w:szCs w:val="22"/>
        </w:rPr>
      </w:pPr>
      <w:r w:rsidRPr="00395048">
        <w:rPr>
          <w:b/>
          <w:bCs/>
          <w:sz w:val="22"/>
          <w:szCs w:val="22"/>
        </w:rPr>
        <w:t>4.</w:t>
      </w:r>
      <w:r w:rsidR="00A859A8" w:rsidRPr="00395048">
        <w:rPr>
          <w:b/>
          <w:bCs/>
          <w:sz w:val="22"/>
          <w:szCs w:val="22"/>
        </w:rPr>
        <w:t>4</w:t>
      </w:r>
      <w:r w:rsidRPr="00395048">
        <w:rPr>
          <w:b/>
          <w:bCs/>
          <w:sz w:val="22"/>
          <w:szCs w:val="22"/>
        </w:rPr>
        <w:t xml:space="preserve">. </w:t>
      </w:r>
      <w:r w:rsidR="008D50B8" w:rsidRPr="00395048">
        <w:rPr>
          <w:b/>
          <w:bCs/>
          <w:sz w:val="22"/>
          <w:szCs w:val="22"/>
        </w:rPr>
        <w:t xml:space="preserve">Restitución de recursos del </w:t>
      </w:r>
      <w:r w:rsidR="007C5C28" w:rsidRPr="00395048">
        <w:rPr>
          <w:b/>
          <w:bCs/>
          <w:sz w:val="22"/>
          <w:szCs w:val="22"/>
        </w:rPr>
        <w:t>incentivo</w:t>
      </w:r>
      <w:r w:rsidR="008D50B8" w:rsidRPr="00395048">
        <w:rPr>
          <w:b/>
          <w:bCs/>
          <w:sz w:val="22"/>
          <w:szCs w:val="22"/>
        </w:rPr>
        <w:t xml:space="preserve"> estata</w:t>
      </w:r>
      <w:r w:rsidR="00DD6112" w:rsidRPr="00395048">
        <w:rPr>
          <w:b/>
          <w:bCs/>
          <w:sz w:val="22"/>
          <w:szCs w:val="22"/>
        </w:rPr>
        <w:t>l</w:t>
      </w:r>
      <w:r w:rsidR="007C6120" w:rsidRPr="00395048">
        <w:rPr>
          <w:b/>
          <w:bCs/>
          <w:sz w:val="22"/>
          <w:szCs w:val="22"/>
        </w:rPr>
        <w:t>.</w:t>
      </w:r>
      <w:r w:rsidR="002D3F9B" w:rsidRPr="00395048">
        <w:rPr>
          <w:sz w:val="22"/>
          <w:szCs w:val="22"/>
        </w:rPr>
        <w:t xml:space="preserve"> La Restitución, se entenderá como el reintegro, total o parcial que realiza el beneficiario del incentivo a la generación de nuevos empleos, de acuerdo con lo dispuesto en el artículo 2.2.6.1.10.9 del Decreto 1072 de 2015</w:t>
      </w:r>
      <w:r w:rsidR="002D3F9B" w:rsidRPr="00395048">
        <w:rPr>
          <w:rStyle w:val="Refdenotaalpie"/>
          <w:sz w:val="22"/>
          <w:szCs w:val="22"/>
        </w:rPr>
        <w:footnoteReference w:id="2"/>
      </w:r>
      <w:r w:rsidR="002D3F9B" w:rsidRPr="00395048">
        <w:rPr>
          <w:sz w:val="22"/>
          <w:szCs w:val="22"/>
        </w:rPr>
        <w:t>. Los beneficiarios del incentivo a la generación de nuevos empleos, que por alguna razón deban realizar una restitución del incentivo, deberán informar a la Entidad financiera o Cooperativa de Ahorro a través de la cual adelantaron la postulación. Para tal fin las entidades dispondrán de canales, presenciales y/o no presenciales, que permita a las personas adelantar la restitución y a las entidades financieras validar la autorización del cliente. Cada 10 días hábiles se deberán realizar los trámites de restitución por parte de las entidades financieras o cooperativas de ahorro y crédito para las cuales deberán realizar el procedimiento indicado</w:t>
      </w:r>
      <w:r w:rsidR="006C10F6" w:rsidRPr="00395048">
        <w:rPr>
          <w:sz w:val="22"/>
          <w:szCs w:val="22"/>
        </w:rPr>
        <w:t xml:space="preserve">. Para esta restitución se presentan dos </w:t>
      </w:r>
      <w:r w:rsidR="004A50AD" w:rsidRPr="00395048">
        <w:rPr>
          <w:sz w:val="22"/>
          <w:szCs w:val="22"/>
        </w:rPr>
        <w:t>situaciones</w:t>
      </w:r>
      <w:r w:rsidR="006C10F6" w:rsidRPr="00395048">
        <w:rPr>
          <w:sz w:val="22"/>
          <w:szCs w:val="22"/>
        </w:rPr>
        <w:t>:</w:t>
      </w:r>
    </w:p>
    <w:p w14:paraId="6229A3F2" w14:textId="45833E48" w:rsidR="002D3F9B" w:rsidRPr="00395048" w:rsidRDefault="002D3F9B">
      <w:pPr>
        <w:pStyle w:val="Sinespaciado"/>
        <w:ind w:left="714" w:hanging="357"/>
        <w:rPr>
          <w:b/>
          <w:bCs/>
          <w:sz w:val="22"/>
          <w:szCs w:val="22"/>
        </w:rPr>
      </w:pPr>
    </w:p>
    <w:p w14:paraId="4B85FD89" w14:textId="77777777" w:rsidR="002D3F9B" w:rsidRPr="00395048" w:rsidRDefault="002D3F9B" w:rsidP="002D3F9B">
      <w:pPr>
        <w:pStyle w:val="Prrafodelista"/>
        <w:numPr>
          <w:ilvl w:val="0"/>
          <w:numId w:val="9"/>
        </w:numPr>
        <w:spacing w:before="0" w:after="0"/>
        <w:rPr>
          <w:rFonts w:ascii="Arial Narrow" w:hAnsi="Arial Narrow"/>
          <w:b/>
          <w:bCs/>
          <w:sz w:val="22"/>
          <w:szCs w:val="22"/>
        </w:rPr>
      </w:pPr>
      <w:r w:rsidRPr="00395048">
        <w:rPr>
          <w:rFonts w:ascii="Arial Narrow" w:hAnsi="Arial Narrow"/>
          <w:b/>
          <w:bCs/>
          <w:sz w:val="22"/>
          <w:szCs w:val="22"/>
        </w:rPr>
        <w:t>Restitución voluntaria de recursos del incentivo a la generación de nuevos empleos</w:t>
      </w:r>
      <w:r w:rsidRPr="00395048">
        <w:rPr>
          <w:rFonts w:ascii="Arial Narrow" w:hAnsi="Arial Narrow"/>
          <w:sz w:val="22"/>
          <w:szCs w:val="22"/>
        </w:rPr>
        <w:t>.</w:t>
      </w:r>
    </w:p>
    <w:p w14:paraId="2A1A23A8" w14:textId="77777777" w:rsidR="002D3F9B" w:rsidRPr="00395048" w:rsidRDefault="002D3F9B" w:rsidP="002D3F9B">
      <w:pPr>
        <w:pStyle w:val="Prrafodelista"/>
        <w:numPr>
          <w:ilvl w:val="0"/>
          <w:numId w:val="9"/>
        </w:numPr>
        <w:spacing w:before="0" w:after="0"/>
        <w:rPr>
          <w:rFonts w:ascii="Arial Narrow" w:hAnsi="Arial Narrow"/>
          <w:b/>
          <w:bCs/>
          <w:sz w:val="22"/>
          <w:szCs w:val="22"/>
        </w:rPr>
      </w:pPr>
      <w:r w:rsidRPr="00395048">
        <w:rPr>
          <w:rFonts w:ascii="Arial Narrow" w:hAnsi="Arial Narrow"/>
          <w:b/>
          <w:bCs/>
          <w:sz w:val="22"/>
          <w:szCs w:val="22"/>
        </w:rPr>
        <w:t>Restitución de los recursos del incentivo por las acciones de fiscalización de la UGPP y de la Superintendencia de Economía solidaria.</w:t>
      </w:r>
    </w:p>
    <w:p w14:paraId="17F2DBFB" w14:textId="77777777" w:rsidR="00DD6112" w:rsidRPr="00395048" w:rsidRDefault="00DD6112">
      <w:pPr>
        <w:pStyle w:val="Sinespaciado"/>
        <w:ind w:left="714" w:hanging="357"/>
        <w:rPr>
          <w:sz w:val="22"/>
          <w:szCs w:val="22"/>
        </w:rPr>
      </w:pPr>
    </w:p>
    <w:p w14:paraId="6062F6D8" w14:textId="77777777" w:rsidR="007C6120" w:rsidRPr="00395048" w:rsidRDefault="007C6120">
      <w:pPr>
        <w:pStyle w:val="Sinespaciado"/>
        <w:ind w:left="714" w:hanging="357"/>
        <w:rPr>
          <w:sz w:val="22"/>
          <w:szCs w:val="22"/>
          <w:lang w:val="es-CO"/>
        </w:rPr>
      </w:pPr>
    </w:p>
    <w:p w14:paraId="4227BD60" w14:textId="7ECC441B" w:rsidR="006C10F6" w:rsidRPr="00395048" w:rsidRDefault="00A859A8" w:rsidP="006C10F6">
      <w:pPr>
        <w:rPr>
          <w:sz w:val="22"/>
          <w:szCs w:val="22"/>
        </w:rPr>
      </w:pPr>
      <w:r w:rsidRPr="00395048">
        <w:rPr>
          <w:b/>
          <w:sz w:val="22"/>
          <w:szCs w:val="22"/>
        </w:rPr>
        <w:t>4.5 Desistimiento de la Postulación al Incentivo Estatal</w:t>
      </w:r>
      <w:r w:rsidR="006C10F6" w:rsidRPr="00395048">
        <w:rPr>
          <w:sz w:val="22"/>
          <w:szCs w:val="22"/>
        </w:rPr>
        <w:t xml:space="preserve"> Se entenderá como desistimiento, la manifestación que realiza el postulante al incentivo a la generación de nuevos empleos, ante la entidad financiera o cooperativa de ahorro y crédito, para el retiro de su solicitud como potencial beneficiario.</w:t>
      </w:r>
      <w:r w:rsidR="006C10F6" w:rsidRPr="00395048">
        <w:rPr>
          <w:rStyle w:val="Refdenotaalpie"/>
          <w:sz w:val="22"/>
          <w:szCs w:val="22"/>
        </w:rPr>
        <w:footnoteReference w:id="3"/>
      </w:r>
    </w:p>
    <w:p w14:paraId="0998E1D2" w14:textId="77777777" w:rsidR="006C10F6" w:rsidRPr="00395048" w:rsidRDefault="006C10F6" w:rsidP="006C10F6">
      <w:pPr>
        <w:rPr>
          <w:sz w:val="22"/>
          <w:szCs w:val="22"/>
        </w:rPr>
      </w:pPr>
    </w:p>
    <w:p w14:paraId="491BF5E1" w14:textId="77777777" w:rsidR="006C10F6" w:rsidRPr="00395048" w:rsidRDefault="006C10F6" w:rsidP="006C10F6">
      <w:pPr>
        <w:rPr>
          <w:sz w:val="22"/>
          <w:szCs w:val="22"/>
        </w:rPr>
      </w:pPr>
      <w:r w:rsidRPr="00395048">
        <w:rPr>
          <w:sz w:val="22"/>
          <w:szCs w:val="22"/>
        </w:rPr>
        <w:t xml:space="preserve">Para este caso, el postulante deberá informar a la Entidad Financiera o la Cooperativa de Ahorro y Crédito, ante la cual realizó la postulación, sobre su intención de desistir de la postulación vigente. Para ello utilizarán el formato dispuesto para tal fin por parte de la entidad en la cual se adelantó la postulación utilizando los canales dispuestos por las Entidades Financieras o Cooperativas de Ahorro y Crédito.  </w:t>
      </w:r>
    </w:p>
    <w:p w14:paraId="50B4823E" w14:textId="77777777" w:rsidR="006C10F6" w:rsidRPr="00395048" w:rsidRDefault="006C10F6" w:rsidP="006C10F6">
      <w:pPr>
        <w:rPr>
          <w:sz w:val="22"/>
          <w:szCs w:val="22"/>
        </w:rPr>
      </w:pPr>
    </w:p>
    <w:p w14:paraId="37F565A2" w14:textId="7D5DB165" w:rsidR="006C10F6" w:rsidRPr="00395048" w:rsidRDefault="006C10F6" w:rsidP="006C10F6">
      <w:pPr>
        <w:rPr>
          <w:sz w:val="22"/>
          <w:szCs w:val="22"/>
        </w:rPr>
      </w:pPr>
      <w:r w:rsidRPr="00395048">
        <w:rPr>
          <w:sz w:val="22"/>
          <w:szCs w:val="22"/>
        </w:rPr>
        <w:t xml:space="preserve">En todo caso, el desistimiento deberá adelantarse en cualquier momento, antes del envío de las cuentas de cobro por parte de las Entidades Financieras o Cooperativas de Ahorro y Crédito al Ministerio del Trabajo y según la programación del Cronograma de Postulación del mes respectivo. </w:t>
      </w:r>
    </w:p>
    <w:p w14:paraId="5C48BAE9" w14:textId="77777777" w:rsidR="006C10F6" w:rsidRPr="00395048" w:rsidRDefault="006C10F6" w:rsidP="006C10F6">
      <w:pPr>
        <w:rPr>
          <w:sz w:val="22"/>
          <w:szCs w:val="22"/>
        </w:rPr>
      </w:pPr>
    </w:p>
    <w:p w14:paraId="6D376C49" w14:textId="77777777" w:rsidR="006C10F6" w:rsidRPr="00395048" w:rsidRDefault="006C10F6" w:rsidP="006C10F6">
      <w:pPr>
        <w:rPr>
          <w:sz w:val="22"/>
          <w:szCs w:val="22"/>
        </w:rPr>
      </w:pPr>
      <w:r w:rsidRPr="00395048">
        <w:rPr>
          <w:sz w:val="22"/>
          <w:szCs w:val="22"/>
        </w:rPr>
        <w:t xml:space="preserve">De presentarse el desistimiento posterior a este término la Entidad Financiera o Cooperativa de ahorro y crédito deberá aplicar el proceso de devolución.   </w:t>
      </w:r>
    </w:p>
    <w:p w14:paraId="7D13AAD0" w14:textId="02421F17" w:rsidR="00DD6112" w:rsidRPr="00395048" w:rsidRDefault="00DD6112" w:rsidP="006C10F6">
      <w:pPr>
        <w:pStyle w:val="Default"/>
        <w:ind w:left="357"/>
        <w:rPr>
          <w:rFonts w:ascii="Arial Narrow" w:hAnsi="Arial Narrow"/>
          <w:sz w:val="22"/>
          <w:szCs w:val="22"/>
        </w:rPr>
      </w:pPr>
    </w:p>
    <w:p w14:paraId="3AF39C84" w14:textId="73466B38" w:rsidR="006C10F6" w:rsidRPr="00395048" w:rsidRDefault="00A859A8" w:rsidP="006C10F6">
      <w:pPr>
        <w:rPr>
          <w:sz w:val="22"/>
          <w:szCs w:val="22"/>
        </w:rPr>
      </w:pPr>
      <w:r w:rsidRPr="00395048">
        <w:rPr>
          <w:b/>
          <w:bCs/>
          <w:sz w:val="22"/>
          <w:szCs w:val="22"/>
        </w:rPr>
        <w:t xml:space="preserve">4.6 </w:t>
      </w:r>
      <w:r w:rsidR="00340DD5" w:rsidRPr="00395048">
        <w:rPr>
          <w:b/>
          <w:bCs/>
          <w:sz w:val="22"/>
          <w:szCs w:val="22"/>
        </w:rPr>
        <w:t>Compensaciones del Incentivo Estatal</w:t>
      </w:r>
      <w:r w:rsidR="00573D37" w:rsidRPr="00395048">
        <w:rPr>
          <w:sz w:val="22"/>
          <w:szCs w:val="22"/>
        </w:rPr>
        <w:t xml:space="preserve">. </w:t>
      </w:r>
      <w:r w:rsidR="006C10F6" w:rsidRPr="00395048">
        <w:rPr>
          <w:sz w:val="22"/>
          <w:szCs w:val="22"/>
        </w:rPr>
        <w:t>Se entenderá por compensación el ajuste de los valores que fueron certificados en exceso o en defecto en los meses anteriores al de la postulación vigente.</w:t>
      </w:r>
      <w:r w:rsidR="006C10F6" w:rsidRPr="00395048">
        <w:rPr>
          <w:rStyle w:val="Refdenotaalpie"/>
          <w:sz w:val="22"/>
          <w:szCs w:val="22"/>
        </w:rPr>
        <w:footnoteReference w:id="4"/>
      </w:r>
      <w:r w:rsidR="006C10F6" w:rsidRPr="00395048">
        <w:rPr>
          <w:sz w:val="22"/>
          <w:szCs w:val="22"/>
        </w:rPr>
        <w:t xml:space="preserve"> </w:t>
      </w:r>
    </w:p>
    <w:p w14:paraId="4934119A" w14:textId="77777777" w:rsidR="006C10F6" w:rsidRPr="00395048" w:rsidRDefault="006C10F6" w:rsidP="006C10F6">
      <w:pPr>
        <w:rPr>
          <w:sz w:val="22"/>
          <w:szCs w:val="22"/>
        </w:rPr>
      </w:pPr>
      <w:r w:rsidRPr="00395048">
        <w:rPr>
          <w:sz w:val="22"/>
          <w:szCs w:val="22"/>
        </w:rPr>
        <w:t>La UGPP podrá realizar compensaciones, incluyendo los resultados de la auditoria a los análisis de conformidad y no conformidad expedidos, con el objeto de realizar los ajustes a que haya lugar, corrigiendo los valores que fueron certificados en exceso o en defecto en los meses anteriores.</w:t>
      </w:r>
    </w:p>
    <w:p w14:paraId="090D2EB0" w14:textId="77777777" w:rsidR="007C6120" w:rsidRPr="00395048" w:rsidRDefault="007C6120">
      <w:pPr>
        <w:pStyle w:val="Sinespaciado"/>
        <w:ind w:left="714" w:hanging="357"/>
        <w:rPr>
          <w:sz w:val="22"/>
          <w:szCs w:val="22"/>
          <w:lang w:val="es-CO"/>
        </w:rPr>
      </w:pPr>
    </w:p>
    <w:p w14:paraId="6D169D30" w14:textId="12F9E644" w:rsidR="00DB2207" w:rsidRPr="00395048" w:rsidRDefault="00927912" w:rsidP="00340DD5">
      <w:pPr>
        <w:rPr>
          <w:rFonts w:eastAsia="Arial Unicode MS" w:cs="Calibri"/>
          <w:b/>
          <w:bCs/>
          <w:color w:val="000000"/>
          <w:sz w:val="22"/>
          <w:szCs w:val="22"/>
          <w:lang w:val="es-CO"/>
        </w:rPr>
      </w:pPr>
      <w:r w:rsidRPr="00395048">
        <w:rPr>
          <w:rFonts w:eastAsia="Arial Unicode MS" w:cs="Calibri"/>
          <w:b/>
          <w:bCs/>
          <w:color w:val="000000"/>
          <w:sz w:val="22"/>
          <w:szCs w:val="22"/>
          <w:lang w:val="es-CO"/>
        </w:rPr>
        <w:t xml:space="preserve">OTROS PROCEDIMIENTOS APLICABLES. </w:t>
      </w:r>
    </w:p>
    <w:p w14:paraId="1F91D499" w14:textId="2B4AE851" w:rsidR="00CF3AC7" w:rsidRPr="00395048" w:rsidRDefault="00927912" w:rsidP="003E47F5">
      <w:pPr>
        <w:pStyle w:val="Prrafodelista"/>
        <w:numPr>
          <w:ilvl w:val="0"/>
          <w:numId w:val="10"/>
        </w:numPr>
        <w:rPr>
          <w:rFonts w:ascii="Arial Narrow" w:hAnsi="Arial Narrow" w:cs="Arial"/>
          <w:sz w:val="22"/>
          <w:szCs w:val="22"/>
        </w:rPr>
      </w:pPr>
      <w:r w:rsidRPr="00395048">
        <w:rPr>
          <w:rFonts w:ascii="Arial Narrow" w:hAnsi="Arial Narrow" w:cs="Arial"/>
          <w:sz w:val="22"/>
          <w:szCs w:val="22"/>
        </w:rPr>
        <w:t>Errores Operativos y Giros extraordinarios</w:t>
      </w:r>
      <w:r w:rsidR="00340DD5" w:rsidRPr="00395048">
        <w:rPr>
          <w:rFonts w:ascii="Arial Narrow" w:hAnsi="Arial Narrow" w:cs="Arial"/>
          <w:sz w:val="22"/>
          <w:szCs w:val="22"/>
        </w:rPr>
        <w:t>.</w:t>
      </w:r>
    </w:p>
    <w:p w14:paraId="2994429F" w14:textId="3618196D" w:rsidR="00927912" w:rsidRPr="00395048" w:rsidRDefault="00927912" w:rsidP="003E47F5">
      <w:pPr>
        <w:pStyle w:val="Prrafodelista"/>
        <w:numPr>
          <w:ilvl w:val="0"/>
          <w:numId w:val="10"/>
        </w:numPr>
        <w:rPr>
          <w:rFonts w:ascii="Arial Narrow" w:hAnsi="Arial Narrow" w:cs="Arial"/>
          <w:sz w:val="22"/>
          <w:szCs w:val="22"/>
        </w:rPr>
      </w:pPr>
      <w:r w:rsidRPr="00395048">
        <w:rPr>
          <w:rFonts w:ascii="Arial Narrow" w:hAnsi="Arial Narrow" w:cs="Arial"/>
          <w:sz w:val="22"/>
          <w:szCs w:val="22"/>
        </w:rPr>
        <w:t>Repositorio de Información</w:t>
      </w:r>
    </w:p>
    <w:p w14:paraId="3895A2D0" w14:textId="77777777" w:rsidR="00CF3AC7" w:rsidRPr="00395048" w:rsidRDefault="00CF3AC7" w:rsidP="00B97859">
      <w:pPr>
        <w:rPr>
          <w:sz w:val="22"/>
          <w:szCs w:val="22"/>
          <w:lang w:val="x-none" w:eastAsia="x-none"/>
        </w:rPr>
      </w:pPr>
    </w:p>
    <w:p w14:paraId="68804488" w14:textId="314826D9" w:rsidR="009D0E33" w:rsidRPr="00395048" w:rsidRDefault="00CB7D5D" w:rsidP="00CB7D5D">
      <w:pPr>
        <w:pStyle w:val="Cuerpodeltexto50"/>
        <w:tabs>
          <w:tab w:val="left" w:pos="362"/>
        </w:tabs>
        <w:spacing w:after="0" w:line="240" w:lineRule="auto"/>
        <w:ind w:firstLine="0"/>
        <w:rPr>
          <w:sz w:val="22"/>
          <w:szCs w:val="22"/>
        </w:rPr>
      </w:pPr>
      <w:r w:rsidRPr="00395048">
        <w:rPr>
          <w:sz w:val="22"/>
          <w:szCs w:val="22"/>
        </w:rPr>
        <w:t xml:space="preserve">5. </w:t>
      </w:r>
      <w:r w:rsidR="009D0E33" w:rsidRPr="00395048">
        <w:rPr>
          <w:sz w:val="22"/>
          <w:szCs w:val="22"/>
        </w:rPr>
        <w:t>Descripción de las actividades</w:t>
      </w:r>
      <w:r w:rsidR="00EC29D2" w:rsidRPr="00395048">
        <w:rPr>
          <w:sz w:val="22"/>
          <w:szCs w:val="22"/>
        </w:rPr>
        <w:t xml:space="preserve"> </w:t>
      </w:r>
    </w:p>
    <w:p w14:paraId="1BD20F8B" w14:textId="77777777" w:rsidR="009B0FBB" w:rsidRPr="00395048" w:rsidRDefault="009B0FBB">
      <w:pPr>
        <w:pStyle w:val="Cuerpodeltexto50"/>
        <w:tabs>
          <w:tab w:val="left" w:pos="362"/>
        </w:tabs>
        <w:spacing w:after="0" w:line="240" w:lineRule="auto"/>
        <w:ind w:left="357" w:firstLine="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5080"/>
        <w:gridCol w:w="1642"/>
        <w:gridCol w:w="2054"/>
      </w:tblGrid>
      <w:tr w:rsidR="00E120A3" w:rsidRPr="00395048" w14:paraId="4A655B01" w14:textId="77777777" w:rsidTr="00D8422A">
        <w:trPr>
          <w:tblHeader/>
        </w:trPr>
        <w:tc>
          <w:tcPr>
            <w:tcW w:w="329" w:type="pct"/>
            <w:shd w:val="clear" w:color="auto" w:fill="BFBFBF"/>
            <w:vAlign w:val="center"/>
          </w:tcPr>
          <w:p w14:paraId="64AAFDD1" w14:textId="77777777" w:rsidR="00E957DA" w:rsidRPr="00395048" w:rsidRDefault="00E957DA" w:rsidP="00B97859">
            <w:pPr>
              <w:spacing w:before="0" w:after="0"/>
              <w:rPr>
                <w:b/>
                <w:sz w:val="22"/>
                <w:szCs w:val="22"/>
              </w:rPr>
            </w:pPr>
            <w:r w:rsidRPr="00395048">
              <w:rPr>
                <w:b/>
                <w:sz w:val="22"/>
                <w:szCs w:val="22"/>
              </w:rPr>
              <w:t>Nro.</w:t>
            </w:r>
          </w:p>
        </w:tc>
        <w:tc>
          <w:tcPr>
            <w:tcW w:w="2704" w:type="pct"/>
            <w:shd w:val="clear" w:color="auto" w:fill="BFBFBF"/>
            <w:vAlign w:val="center"/>
          </w:tcPr>
          <w:p w14:paraId="0ED82F38" w14:textId="77777777" w:rsidR="00E957DA" w:rsidRPr="00395048" w:rsidRDefault="00E957DA" w:rsidP="00B97859">
            <w:pPr>
              <w:spacing w:before="0" w:after="0"/>
              <w:jc w:val="center"/>
              <w:rPr>
                <w:b/>
                <w:sz w:val="22"/>
                <w:szCs w:val="22"/>
              </w:rPr>
            </w:pPr>
            <w:r w:rsidRPr="00395048">
              <w:rPr>
                <w:b/>
                <w:sz w:val="22"/>
                <w:szCs w:val="22"/>
              </w:rPr>
              <w:t>Actividad</w:t>
            </w:r>
          </w:p>
        </w:tc>
        <w:tc>
          <w:tcPr>
            <w:tcW w:w="874" w:type="pct"/>
            <w:shd w:val="clear" w:color="auto" w:fill="BFBFBF"/>
            <w:vAlign w:val="center"/>
          </w:tcPr>
          <w:p w14:paraId="1698273A" w14:textId="77777777" w:rsidR="00E957DA" w:rsidRPr="00395048" w:rsidRDefault="00E957DA" w:rsidP="00B97859">
            <w:pPr>
              <w:spacing w:before="0" w:after="0"/>
              <w:jc w:val="center"/>
              <w:rPr>
                <w:b/>
                <w:sz w:val="22"/>
                <w:szCs w:val="22"/>
              </w:rPr>
            </w:pPr>
            <w:r w:rsidRPr="00395048">
              <w:rPr>
                <w:b/>
                <w:sz w:val="22"/>
                <w:szCs w:val="22"/>
              </w:rPr>
              <w:t>Responsable</w:t>
            </w:r>
          </w:p>
        </w:tc>
        <w:tc>
          <w:tcPr>
            <w:tcW w:w="1093" w:type="pct"/>
            <w:shd w:val="clear" w:color="auto" w:fill="BFBFBF"/>
            <w:vAlign w:val="center"/>
          </w:tcPr>
          <w:p w14:paraId="6625922B" w14:textId="77777777" w:rsidR="00E957DA" w:rsidRPr="00395048" w:rsidRDefault="00E957DA" w:rsidP="00B97859">
            <w:pPr>
              <w:spacing w:before="0" w:after="0"/>
              <w:jc w:val="center"/>
              <w:rPr>
                <w:b/>
                <w:sz w:val="22"/>
                <w:szCs w:val="22"/>
              </w:rPr>
            </w:pPr>
            <w:r w:rsidRPr="00395048">
              <w:rPr>
                <w:b/>
                <w:sz w:val="22"/>
                <w:szCs w:val="22"/>
              </w:rPr>
              <w:t>Registro /documento</w:t>
            </w:r>
          </w:p>
        </w:tc>
      </w:tr>
      <w:tr w:rsidR="00431562" w:rsidRPr="00395048" w14:paraId="2CB5FDEA" w14:textId="77777777" w:rsidTr="00B65572">
        <w:tc>
          <w:tcPr>
            <w:tcW w:w="329" w:type="pct"/>
            <w:vAlign w:val="center"/>
          </w:tcPr>
          <w:p w14:paraId="2D6117F8" w14:textId="77777777" w:rsidR="00431562" w:rsidRPr="00395048" w:rsidRDefault="00431562" w:rsidP="00431562">
            <w:pPr>
              <w:spacing w:before="0" w:after="0"/>
              <w:jc w:val="center"/>
              <w:rPr>
                <w:sz w:val="22"/>
                <w:szCs w:val="22"/>
                <w:lang w:val="es-CO" w:eastAsia="es-CO"/>
              </w:rPr>
            </w:pPr>
            <w:r w:rsidRPr="00395048">
              <w:rPr>
                <w:sz w:val="22"/>
                <w:szCs w:val="22"/>
                <w:lang w:val="es-CO" w:eastAsia="es-CO"/>
              </w:rPr>
              <w:t>1</w:t>
            </w:r>
          </w:p>
        </w:tc>
        <w:tc>
          <w:tcPr>
            <w:tcW w:w="2704" w:type="pct"/>
            <w:vAlign w:val="center"/>
          </w:tcPr>
          <w:p w14:paraId="585628C5" w14:textId="04415BF4" w:rsidR="00D07D63" w:rsidRPr="00395048" w:rsidRDefault="00D07D63" w:rsidP="00431562">
            <w:pPr>
              <w:spacing w:line="276" w:lineRule="auto"/>
              <w:rPr>
                <w:rFonts w:cs="Microsoft Sans Serif"/>
                <w:sz w:val="22"/>
                <w:szCs w:val="22"/>
                <w:lang w:val="es-CO" w:eastAsia="es-CO"/>
              </w:rPr>
            </w:pPr>
            <w:r w:rsidRPr="00395048">
              <w:rPr>
                <w:rFonts w:cs="Microsoft Sans Serif"/>
                <w:b/>
                <w:bCs/>
                <w:sz w:val="22"/>
                <w:szCs w:val="22"/>
                <w:lang w:val="es-CO" w:eastAsia="es-CO"/>
              </w:rPr>
              <w:t>Postulación ante la Entidad Financiera:</w:t>
            </w:r>
          </w:p>
          <w:p w14:paraId="55B42D2E" w14:textId="2E425D6A" w:rsidR="00431562" w:rsidRPr="00395048" w:rsidRDefault="00431562" w:rsidP="00431562">
            <w:pPr>
              <w:spacing w:line="276" w:lineRule="auto"/>
              <w:rPr>
                <w:rFonts w:cs="Microsoft Sans Serif"/>
                <w:sz w:val="22"/>
                <w:szCs w:val="22"/>
                <w:lang w:val="es-CO" w:eastAsia="es-CO"/>
              </w:rPr>
            </w:pPr>
            <w:r w:rsidRPr="00395048">
              <w:rPr>
                <w:rFonts w:cs="Microsoft Sans Serif"/>
                <w:sz w:val="22"/>
                <w:szCs w:val="22"/>
                <w:lang w:val="es-CO" w:eastAsia="es-CO"/>
              </w:rPr>
              <w:t xml:space="preserve">Los postulantes del incentivo a la generación de nuevos empleos podrán radicar la postulación </w:t>
            </w:r>
            <w:r w:rsidR="00294B22" w:rsidRPr="00395048">
              <w:rPr>
                <w:rFonts w:cs="Microsoft Sans Serif"/>
                <w:sz w:val="22"/>
                <w:szCs w:val="22"/>
                <w:lang w:val="es-CO" w:eastAsia="es-CO"/>
              </w:rPr>
              <w:t xml:space="preserve">del mes dispuesto para la postulación </w:t>
            </w:r>
            <w:r w:rsidRPr="00395048">
              <w:rPr>
                <w:rFonts w:cs="Microsoft Sans Serif"/>
                <w:sz w:val="22"/>
                <w:szCs w:val="22"/>
                <w:lang w:val="es-CO" w:eastAsia="es-CO"/>
              </w:rPr>
              <w:t xml:space="preserve">ante la entidad financiera donde tengan una cuenta de depósito vigilada por la Superintendencia Financiera de Colombia o en una cooperativa de ahorro y crédito vigilada por la Superintendencia de la Economía Solidaria. </w:t>
            </w:r>
          </w:p>
          <w:p w14:paraId="45DB63BC" w14:textId="4E13C97D" w:rsidR="00431562" w:rsidRPr="00395048" w:rsidRDefault="00431562" w:rsidP="00431562">
            <w:pPr>
              <w:spacing w:line="276" w:lineRule="auto"/>
              <w:rPr>
                <w:rFonts w:cs="Microsoft Sans Serif"/>
                <w:sz w:val="22"/>
                <w:szCs w:val="22"/>
                <w:lang w:val="es-CO" w:eastAsia="es-CO"/>
              </w:rPr>
            </w:pPr>
            <w:r w:rsidRPr="00395048">
              <w:rPr>
                <w:rFonts w:cs="Microsoft Sans Serif"/>
                <w:sz w:val="22"/>
                <w:szCs w:val="22"/>
                <w:lang w:val="es-CO" w:eastAsia="es-CO"/>
              </w:rPr>
              <w:t>Para la postulación deberán presentar: 1. Formulario de manifestación de intención y postulación</w:t>
            </w:r>
            <w:r w:rsidRPr="00395048">
              <w:rPr>
                <w:rFonts w:cs="Microsoft Sans Serif"/>
                <w:sz w:val="22"/>
                <w:szCs w:val="22"/>
                <w:lang w:val="es-CO" w:eastAsia="es-CO"/>
              </w:rPr>
              <w:br/>
              <w:t xml:space="preserve">como beneficiario del incentivo a la generación de nuevos empleos, dispuesto por la Entidad Financiera o Cooperativa de Ahorro y Crédito y diseñado por la Unidad Administrativa Especial de Gestión Pensional y Contribuciones Parafiscales de la Protección Social – UGPP.  </w:t>
            </w:r>
          </w:p>
          <w:p w14:paraId="3E06FB75" w14:textId="77777777" w:rsidR="00431562" w:rsidRPr="00395048" w:rsidRDefault="00431562" w:rsidP="00431562">
            <w:pPr>
              <w:spacing w:line="276" w:lineRule="auto"/>
              <w:rPr>
                <w:rFonts w:cs="Microsoft Sans Serif"/>
                <w:sz w:val="22"/>
                <w:szCs w:val="22"/>
                <w:lang w:val="es-CO" w:eastAsia="es-CO"/>
              </w:rPr>
            </w:pPr>
            <w:r w:rsidRPr="00395048">
              <w:rPr>
                <w:rFonts w:cs="Microsoft Sans Serif"/>
                <w:sz w:val="22"/>
                <w:szCs w:val="22"/>
                <w:lang w:val="es-CO" w:eastAsia="es-CO"/>
              </w:rPr>
              <w:t xml:space="preserve">Dicho formulario deberá ser firmado por el representante legal o el que haga sus veces, o por la persona natural empleadora o por el representante legal de la fiduciaria que actúa como vocera o administradora del patrimonio autónomo, en el cual, se manifiesta la intención de ser beneficiario del incentivo estatal. </w:t>
            </w:r>
          </w:p>
          <w:p w14:paraId="15CA820B" w14:textId="76CB7744" w:rsidR="00431562" w:rsidRPr="00395048" w:rsidRDefault="00431562" w:rsidP="00431562">
            <w:pPr>
              <w:spacing w:line="276" w:lineRule="auto"/>
              <w:rPr>
                <w:rFonts w:cs="Microsoft Sans Serif"/>
                <w:sz w:val="22"/>
                <w:szCs w:val="22"/>
                <w:lang w:val="es-CO" w:eastAsia="es-CO"/>
              </w:rPr>
            </w:pPr>
            <w:r w:rsidRPr="00395048">
              <w:rPr>
                <w:rFonts w:cs="Microsoft Sans Serif"/>
                <w:sz w:val="22"/>
                <w:szCs w:val="22"/>
                <w:lang w:val="es-CO" w:eastAsia="es-CO"/>
              </w:rPr>
              <w:t>2.Deberá anexar Certificación de cumplimiento de requisitos firmada por (i) el representante legal, la persona natural empleadora o el representante legal de la fiduciaria que actúa como vocera o administradora del patrimonio autónomo y (</w:t>
            </w:r>
            <w:proofErr w:type="spellStart"/>
            <w:r w:rsidRPr="00395048">
              <w:rPr>
                <w:rFonts w:cs="Microsoft Sans Serif"/>
                <w:sz w:val="22"/>
                <w:szCs w:val="22"/>
                <w:lang w:val="es-CO" w:eastAsia="es-CO"/>
              </w:rPr>
              <w:t>ii</w:t>
            </w:r>
            <w:proofErr w:type="spellEnd"/>
            <w:r w:rsidRPr="00395048">
              <w:rPr>
                <w:rFonts w:cs="Microsoft Sans Serif"/>
                <w:sz w:val="22"/>
                <w:szCs w:val="22"/>
                <w:lang w:val="es-CO" w:eastAsia="es-CO"/>
              </w:rPr>
              <w:t>) el revisor fiscal o contador público en los casos en los que la empresa no esté obligada a tener revisor fiscal, en la que se certifique lo dispuesto por el artículo 2.2.6.1.10.6 del Decreto 1072 de 2015.</w:t>
            </w:r>
          </w:p>
          <w:p w14:paraId="2D1AD3E8" w14:textId="77777777" w:rsidR="00431562" w:rsidRPr="00395048" w:rsidRDefault="00431562" w:rsidP="00431562">
            <w:pPr>
              <w:spacing w:line="276" w:lineRule="auto"/>
              <w:rPr>
                <w:rFonts w:cs="Microsoft Sans Serif"/>
                <w:sz w:val="22"/>
                <w:szCs w:val="22"/>
                <w:lang w:val="es-CO" w:eastAsia="es-CO"/>
              </w:rPr>
            </w:pPr>
            <w:r w:rsidRPr="00395048">
              <w:rPr>
                <w:rFonts w:cs="Microsoft Sans Serif"/>
                <w:sz w:val="22"/>
                <w:szCs w:val="22"/>
                <w:lang w:val="es-CO" w:eastAsia="es-CO"/>
              </w:rPr>
              <w:t>3. Copia del Registro Único Tributario -RUT del empleador, expedido dentro de los seis (6) meses previos a la postulación.</w:t>
            </w:r>
          </w:p>
          <w:p w14:paraId="037E4882" w14:textId="49D04357" w:rsidR="00431562" w:rsidRPr="00395048" w:rsidRDefault="00431562" w:rsidP="00431562">
            <w:pPr>
              <w:pStyle w:val="Sinespaciado"/>
              <w:rPr>
                <w:sz w:val="22"/>
                <w:szCs w:val="22"/>
              </w:rPr>
            </w:pPr>
          </w:p>
        </w:tc>
        <w:tc>
          <w:tcPr>
            <w:tcW w:w="874" w:type="pct"/>
          </w:tcPr>
          <w:p w14:paraId="1EB062C5" w14:textId="4B70D240" w:rsidR="00431562" w:rsidRPr="00395048" w:rsidRDefault="00431562" w:rsidP="00431562">
            <w:pPr>
              <w:spacing w:before="0" w:after="0"/>
              <w:rPr>
                <w:color w:val="000000"/>
                <w:sz w:val="22"/>
                <w:szCs w:val="22"/>
                <w:lang w:val="es-CO" w:eastAsia="es-CO"/>
              </w:rPr>
            </w:pPr>
            <w:r w:rsidRPr="00395048">
              <w:rPr>
                <w:color w:val="000000"/>
                <w:sz w:val="22"/>
                <w:szCs w:val="22"/>
                <w:lang w:val="es-CO" w:eastAsia="es-CO"/>
              </w:rPr>
              <w:t>Postulantes</w:t>
            </w:r>
          </w:p>
        </w:tc>
        <w:tc>
          <w:tcPr>
            <w:tcW w:w="1093" w:type="pct"/>
          </w:tcPr>
          <w:p w14:paraId="6FC9D43D" w14:textId="39D40A21" w:rsidR="00431562" w:rsidRPr="00395048" w:rsidRDefault="00431562" w:rsidP="00431562">
            <w:pPr>
              <w:numPr>
                <w:ilvl w:val="0"/>
                <w:numId w:val="6"/>
              </w:numPr>
              <w:spacing w:before="0" w:after="0"/>
              <w:jc w:val="left"/>
              <w:rPr>
                <w:color w:val="000000"/>
                <w:sz w:val="22"/>
                <w:szCs w:val="22"/>
                <w:lang w:val="es-CO" w:eastAsia="es-CO"/>
              </w:rPr>
            </w:pPr>
            <w:r w:rsidRPr="00395048">
              <w:rPr>
                <w:color w:val="000000"/>
                <w:sz w:val="22"/>
                <w:szCs w:val="22"/>
                <w:lang w:val="es-CO" w:eastAsia="es-CO"/>
              </w:rPr>
              <w:t>(Anexo 1)</w:t>
            </w:r>
            <w:r w:rsidR="00340DD5" w:rsidRPr="00395048">
              <w:rPr>
                <w:color w:val="000000"/>
                <w:sz w:val="22"/>
                <w:szCs w:val="22"/>
                <w:lang w:val="es-CO" w:eastAsia="es-CO"/>
              </w:rPr>
              <w:t>, de los manuales operativos de cada uno de los postulantes.</w:t>
            </w:r>
          </w:p>
          <w:p w14:paraId="2CE01C9A" w14:textId="77777777" w:rsidR="00431562" w:rsidRPr="00395048" w:rsidRDefault="00431562" w:rsidP="00431562">
            <w:pPr>
              <w:spacing w:before="0" w:after="0"/>
              <w:jc w:val="left"/>
              <w:rPr>
                <w:color w:val="000000"/>
                <w:sz w:val="22"/>
                <w:szCs w:val="22"/>
                <w:lang w:val="es-CO" w:eastAsia="es-CO"/>
              </w:rPr>
            </w:pPr>
            <w:r w:rsidRPr="00395048">
              <w:rPr>
                <w:color w:val="000000"/>
                <w:sz w:val="22"/>
                <w:szCs w:val="22"/>
                <w:lang w:val="es-CO" w:eastAsia="es-CO"/>
              </w:rPr>
              <w:t xml:space="preserve"> </w:t>
            </w:r>
          </w:p>
        </w:tc>
      </w:tr>
      <w:tr w:rsidR="00B26894" w:rsidRPr="00395048" w14:paraId="22AC043E" w14:textId="77777777" w:rsidTr="00DB5168">
        <w:tc>
          <w:tcPr>
            <w:tcW w:w="329" w:type="pct"/>
            <w:vAlign w:val="center"/>
          </w:tcPr>
          <w:p w14:paraId="5CDAB5CD" w14:textId="77777777" w:rsidR="00B26894" w:rsidRPr="00395048" w:rsidRDefault="00B26894" w:rsidP="00B97859">
            <w:pPr>
              <w:spacing w:before="0" w:after="0"/>
              <w:jc w:val="center"/>
              <w:rPr>
                <w:sz w:val="22"/>
                <w:szCs w:val="22"/>
                <w:lang w:val="es-CO" w:eastAsia="es-CO"/>
              </w:rPr>
            </w:pPr>
            <w:r w:rsidRPr="00395048">
              <w:rPr>
                <w:sz w:val="22"/>
                <w:szCs w:val="22"/>
                <w:lang w:val="es-CO" w:eastAsia="es-CO"/>
              </w:rPr>
              <w:t>2</w:t>
            </w:r>
          </w:p>
        </w:tc>
        <w:tc>
          <w:tcPr>
            <w:tcW w:w="2704" w:type="pct"/>
          </w:tcPr>
          <w:p w14:paraId="110AB6FF" w14:textId="77777777" w:rsidR="00257BAD" w:rsidRPr="00395048" w:rsidRDefault="00257BAD" w:rsidP="00257BAD">
            <w:pPr>
              <w:pStyle w:val="Default"/>
              <w:jc w:val="both"/>
              <w:rPr>
                <w:rFonts w:ascii="Arial Narrow" w:hAnsi="Arial Narrow"/>
                <w:sz w:val="22"/>
                <w:szCs w:val="22"/>
                <w:lang w:eastAsia="es-CO"/>
              </w:rPr>
            </w:pPr>
            <w:r w:rsidRPr="00395048">
              <w:rPr>
                <w:rFonts w:ascii="Arial Narrow" w:hAnsi="Arial Narrow"/>
                <w:b/>
                <w:bCs/>
                <w:sz w:val="22"/>
                <w:szCs w:val="22"/>
              </w:rPr>
              <w:t>Envío de información para validación por UGPP</w:t>
            </w:r>
            <w:r w:rsidR="00B26894" w:rsidRPr="00395048">
              <w:rPr>
                <w:rFonts w:ascii="Arial Narrow" w:hAnsi="Arial Narrow"/>
                <w:b/>
                <w:bCs/>
                <w:sz w:val="22"/>
                <w:szCs w:val="22"/>
                <w:lang w:eastAsia="es-CO"/>
              </w:rPr>
              <w:t>.</w:t>
            </w:r>
            <w:r w:rsidR="00B26894" w:rsidRPr="00395048">
              <w:rPr>
                <w:rFonts w:ascii="Arial Narrow" w:hAnsi="Arial Narrow"/>
                <w:sz w:val="22"/>
                <w:szCs w:val="22"/>
                <w:lang w:eastAsia="es-CO"/>
              </w:rPr>
              <w:t xml:space="preserve"> </w:t>
            </w:r>
          </w:p>
          <w:p w14:paraId="681953F2" w14:textId="6A3944EB" w:rsidR="00B26894" w:rsidRPr="00395048" w:rsidRDefault="00D07D63" w:rsidP="00336D53">
            <w:pPr>
              <w:pStyle w:val="Default"/>
              <w:jc w:val="both"/>
              <w:rPr>
                <w:rFonts w:ascii="Arial Narrow" w:hAnsi="Arial Narrow"/>
                <w:sz w:val="22"/>
                <w:szCs w:val="22"/>
              </w:rPr>
            </w:pPr>
            <w:r w:rsidRPr="00395048">
              <w:rPr>
                <w:rFonts w:ascii="Arial Narrow" w:eastAsia="Times New Roman" w:hAnsi="Arial Narrow" w:cs="Microsoft Sans Serif"/>
                <w:sz w:val="22"/>
                <w:szCs w:val="22"/>
                <w:lang w:eastAsia="es-CO"/>
              </w:rPr>
              <w:t xml:space="preserve">Las Entidades Financieras o las Cooperativas de Ahorro y Crédito, deberán remitir a la Unidad Administrativa Especial de Gestión Pensional y Contribuciones Parafiscales de la Protección Social – </w:t>
            </w:r>
            <w:r w:rsidRPr="00395048">
              <w:rPr>
                <w:rFonts w:ascii="Arial Narrow" w:eastAsia="Times New Roman" w:hAnsi="Arial Narrow" w:cs="Microsoft Sans Serif"/>
                <w:color w:val="000000" w:themeColor="text1"/>
                <w:sz w:val="22"/>
                <w:szCs w:val="22"/>
                <w:lang w:eastAsia="es-CO"/>
              </w:rPr>
              <w:t xml:space="preserve">UGPP la información necesaria para la validación de requisitos </w:t>
            </w:r>
            <w:r w:rsidRPr="00395048">
              <w:rPr>
                <w:rFonts w:ascii="Arial Narrow" w:eastAsia="Times New Roman" w:hAnsi="Arial Narrow" w:cs="Microsoft Sans Serif"/>
                <w:sz w:val="22"/>
                <w:szCs w:val="22"/>
                <w:lang w:eastAsia="es-CO"/>
              </w:rPr>
              <w:t xml:space="preserve">de los postulantes, para que dicha entidad, realice las validaciones </w:t>
            </w:r>
            <w:r w:rsidRPr="00395048">
              <w:rPr>
                <w:rFonts w:ascii="Arial Narrow" w:eastAsia="Times New Roman" w:hAnsi="Arial Narrow" w:cs="Microsoft Sans Serif"/>
                <w:bCs/>
                <w:sz w:val="22"/>
                <w:szCs w:val="22"/>
                <w:lang w:eastAsia="es-CO"/>
              </w:rPr>
              <w:t xml:space="preserve">correspondientes a </w:t>
            </w:r>
            <w:r w:rsidR="00970936" w:rsidRPr="00395048">
              <w:rPr>
                <w:rFonts w:ascii="Arial Narrow" w:eastAsia="Times New Roman" w:hAnsi="Arial Narrow" w:cs="Microsoft Sans Serif"/>
                <w:bCs/>
                <w:sz w:val="22"/>
                <w:szCs w:val="22"/>
                <w:lang w:eastAsia="es-CO"/>
              </w:rPr>
              <w:t>postulaciones.</w:t>
            </w:r>
            <w:r w:rsidR="00970936">
              <w:rPr>
                <w:rFonts w:ascii="Arial Narrow" w:eastAsia="Times New Roman" w:hAnsi="Arial Narrow" w:cs="Microsoft Sans Serif"/>
                <w:bCs/>
                <w:sz w:val="22"/>
                <w:szCs w:val="22"/>
                <w:lang w:eastAsia="es-CO"/>
              </w:rPr>
              <w:t xml:space="preserve"> </w:t>
            </w:r>
            <w:r w:rsidRPr="00395048">
              <w:rPr>
                <w:rFonts w:ascii="Arial Narrow" w:eastAsia="Times New Roman" w:hAnsi="Arial Narrow" w:cs="Microsoft Sans Serif"/>
                <w:sz w:val="22"/>
                <w:szCs w:val="22"/>
                <w:lang w:eastAsia="es-CO"/>
              </w:rPr>
              <w:t>Para ello utilizarán la estructura del formulario 600</w:t>
            </w:r>
            <w:r w:rsidR="00340DD5" w:rsidRPr="00395048">
              <w:rPr>
                <w:rFonts w:ascii="Arial Narrow" w:eastAsia="Times New Roman" w:hAnsi="Arial Narrow" w:cs="Microsoft Sans Serif"/>
                <w:sz w:val="22"/>
                <w:szCs w:val="22"/>
                <w:lang w:eastAsia="es-CO"/>
              </w:rPr>
              <w:t>.</w:t>
            </w:r>
          </w:p>
        </w:tc>
        <w:tc>
          <w:tcPr>
            <w:tcW w:w="874" w:type="pct"/>
          </w:tcPr>
          <w:p w14:paraId="2EB646ED" w14:textId="5A00B892" w:rsidR="00B26894" w:rsidRPr="00395048" w:rsidRDefault="00257BAD">
            <w:pPr>
              <w:spacing w:before="0" w:after="0"/>
              <w:rPr>
                <w:color w:val="000000"/>
                <w:sz w:val="22"/>
                <w:szCs w:val="22"/>
                <w:lang w:val="es-CO" w:eastAsia="es-CO"/>
              </w:rPr>
            </w:pPr>
            <w:r w:rsidRPr="00395048">
              <w:rPr>
                <w:color w:val="000000"/>
                <w:sz w:val="22"/>
                <w:szCs w:val="22"/>
                <w:lang w:val="es-CO" w:eastAsia="es-CO"/>
              </w:rPr>
              <w:t>UGPP</w:t>
            </w:r>
          </w:p>
        </w:tc>
        <w:tc>
          <w:tcPr>
            <w:tcW w:w="1093" w:type="pct"/>
          </w:tcPr>
          <w:p w14:paraId="6CBDB682" w14:textId="0AB067C0" w:rsidR="00257BAD" w:rsidRPr="00395048" w:rsidRDefault="00257BAD" w:rsidP="003E47F5">
            <w:pPr>
              <w:pStyle w:val="Prrafodelista"/>
              <w:numPr>
                <w:ilvl w:val="0"/>
                <w:numId w:val="11"/>
              </w:numPr>
              <w:spacing w:before="0" w:after="0"/>
              <w:jc w:val="left"/>
              <w:rPr>
                <w:rFonts w:ascii="Arial Narrow" w:hAnsi="Arial Narrow"/>
                <w:color w:val="000000"/>
                <w:sz w:val="22"/>
                <w:szCs w:val="22"/>
                <w:lang w:val="es-CO" w:eastAsia="es-CO"/>
              </w:rPr>
            </w:pPr>
            <w:r w:rsidRPr="00395048">
              <w:rPr>
                <w:rFonts w:ascii="Arial Narrow" w:hAnsi="Arial Narrow"/>
                <w:color w:val="000000"/>
                <w:sz w:val="22"/>
                <w:szCs w:val="22"/>
                <w:lang w:val="es-CO" w:eastAsia="es-CO"/>
              </w:rPr>
              <w:t>(Anexo 3)</w:t>
            </w:r>
            <w:r w:rsidR="00340DD5" w:rsidRPr="00395048">
              <w:rPr>
                <w:rFonts w:ascii="Arial Narrow" w:hAnsi="Arial Narrow" w:cs="Microsoft Sans Serif"/>
                <w:color w:val="000000"/>
                <w:sz w:val="22"/>
                <w:szCs w:val="22"/>
                <w:lang w:val="es-CO" w:eastAsia="es-CO"/>
              </w:rPr>
              <w:t>, de los manuales operativos de cada uno de los postulantes.</w:t>
            </w:r>
          </w:p>
          <w:p w14:paraId="21CBCE09" w14:textId="35D5F8FC" w:rsidR="00B26894" w:rsidRPr="00395048" w:rsidRDefault="00B26894">
            <w:pPr>
              <w:spacing w:before="0" w:after="0"/>
              <w:jc w:val="center"/>
              <w:rPr>
                <w:sz w:val="22"/>
                <w:szCs w:val="22"/>
                <w:lang w:val="es-CO" w:eastAsia="es-CO"/>
              </w:rPr>
            </w:pPr>
          </w:p>
        </w:tc>
      </w:tr>
      <w:tr w:rsidR="00B26894" w:rsidRPr="00395048" w14:paraId="16BDCE12" w14:textId="77777777" w:rsidTr="00DB5168">
        <w:tc>
          <w:tcPr>
            <w:tcW w:w="329" w:type="pct"/>
            <w:vAlign w:val="center"/>
          </w:tcPr>
          <w:p w14:paraId="3C2B7140" w14:textId="77777777" w:rsidR="00B26894" w:rsidRPr="00395048" w:rsidRDefault="00B26894" w:rsidP="00B97859">
            <w:pPr>
              <w:spacing w:before="0" w:after="0"/>
              <w:jc w:val="center"/>
              <w:rPr>
                <w:sz w:val="22"/>
                <w:szCs w:val="22"/>
                <w:lang w:val="es-CO" w:eastAsia="es-CO"/>
              </w:rPr>
            </w:pPr>
            <w:r w:rsidRPr="00395048">
              <w:rPr>
                <w:sz w:val="22"/>
                <w:szCs w:val="22"/>
                <w:lang w:val="es-CO" w:eastAsia="es-CO"/>
              </w:rPr>
              <w:t>3</w:t>
            </w:r>
          </w:p>
        </w:tc>
        <w:tc>
          <w:tcPr>
            <w:tcW w:w="2704" w:type="pct"/>
          </w:tcPr>
          <w:p w14:paraId="4E25BC3A" w14:textId="77777777" w:rsidR="00257BAD" w:rsidRPr="00395048" w:rsidRDefault="00257BAD" w:rsidP="00257BAD">
            <w:pPr>
              <w:pStyle w:val="Default"/>
              <w:jc w:val="both"/>
              <w:rPr>
                <w:rFonts w:ascii="Arial Narrow" w:hAnsi="Arial Narrow"/>
                <w:sz w:val="22"/>
                <w:szCs w:val="22"/>
              </w:rPr>
            </w:pPr>
            <w:r w:rsidRPr="00395048">
              <w:rPr>
                <w:rFonts w:ascii="Arial Narrow" w:hAnsi="Arial Narrow"/>
                <w:b/>
                <w:bCs/>
                <w:sz w:val="22"/>
                <w:szCs w:val="22"/>
              </w:rPr>
              <w:t xml:space="preserve">Emisión del Concepto Conformidad por UGPP. </w:t>
            </w:r>
          </w:p>
          <w:p w14:paraId="1BEC7C73" w14:textId="06682967" w:rsidR="00B26894" w:rsidRPr="00395048" w:rsidRDefault="00D07D63" w:rsidP="003E0504">
            <w:pPr>
              <w:pStyle w:val="Default"/>
              <w:jc w:val="both"/>
              <w:rPr>
                <w:rFonts w:ascii="Arial Narrow" w:hAnsi="Arial Narrow"/>
                <w:sz w:val="22"/>
                <w:szCs w:val="22"/>
              </w:rPr>
            </w:pPr>
            <w:r w:rsidRPr="00395048">
              <w:rPr>
                <w:rFonts w:ascii="Arial Narrow" w:eastAsia="Times New Roman" w:hAnsi="Arial Narrow" w:cs="Microsoft Sans Serif"/>
                <w:sz w:val="22"/>
                <w:szCs w:val="22"/>
                <w:lang w:eastAsia="es-CO"/>
              </w:rPr>
              <w:t>La Unidad Administrativa Especial de Gestión Pensional y Contribuciones Parafiscales de la Protección Social – UGPP, una vez adelantada la respectiva validación de la información, remitirá a las Entidades Financieras o a las Cooperativas de Ahorro y Crédito, los resultados de estas en la estructura de salida de respuestas, el cual incluye el Concepto de conformidad o no conformidad.</w:t>
            </w:r>
          </w:p>
        </w:tc>
        <w:tc>
          <w:tcPr>
            <w:tcW w:w="874" w:type="pct"/>
          </w:tcPr>
          <w:p w14:paraId="5A6F01EC" w14:textId="7A729732" w:rsidR="00B26894" w:rsidRPr="00395048" w:rsidRDefault="00257BAD">
            <w:pPr>
              <w:spacing w:before="0" w:after="0"/>
              <w:rPr>
                <w:color w:val="000000"/>
                <w:sz w:val="22"/>
                <w:szCs w:val="22"/>
                <w:lang w:val="es-CO" w:eastAsia="es-CO"/>
              </w:rPr>
            </w:pPr>
            <w:r w:rsidRPr="00395048">
              <w:rPr>
                <w:color w:val="000000"/>
                <w:sz w:val="22"/>
                <w:szCs w:val="22"/>
                <w:lang w:val="es-CO" w:eastAsia="es-CO"/>
              </w:rPr>
              <w:t>UGPP</w:t>
            </w:r>
          </w:p>
        </w:tc>
        <w:tc>
          <w:tcPr>
            <w:tcW w:w="1093" w:type="pct"/>
          </w:tcPr>
          <w:p w14:paraId="5770A02D" w14:textId="4738B3C0" w:rsidR="00B26894" w:rsidRPr="00395048" w:rsidRDefault="00257BAD" w:rsidP="003E47F5">
            <w:pPr>
              <w:pStyle w:val="Prrafodelista"/>
              <w:numPr>
                <w:ilvl w:val="0"/>
                <w:numId w:val="12"/>
              </w:numPr>
              <w:spacing w:before="0" w:after="0"/>
              <w:jc w:val="left"/>
              <w:rPr>
                <w:rFonts w:ascii="Arial Narrow" w:hAnsi="Arial Narrow"/>
                <w:color w:val="000000"/>
                <w:sz w:val="22"/>
                <w:szCs w:val="22"/>
                <w:lang w:val="es-CO" w:eastAsia="es-CO"/>
              </w:rPr>
            </w:pPr>
            <w:r w:rsidRPr="00395048">
              <w:rPr>
                <w:rFonts w:ascii="Arial Narrow" w:hAnsi="Arial Narrow"/>
                <w:color w:val="000000"/>
                <w:sz w:val="22"/>
                <w:szCs w:val="22"/>
                <w:lang w:val="es-CO" w:eastAsia="es-CO"/>
              </w:rPr>
              <w:t>(Anexo 4</w:t>
            </w:r>
            <w:proofErr w:type="gramStart"/>
            <w:r w:rsidRPr="00395048">
              <w:rPr>
                <w:rFonts w:ascii="Arial Narrow" w:hAnsi="Arial Narrow"/>
                <w:color w:val="000000"/>
                <w:sz w:val="22"/>
                <w:szCs w:val="22"/>
                <w:lang w:val="es-CO" w:eastAsia="es-CO"/>
              </w:rPr>
              <w:t>)</w:t>
            </w:r>
            <w:r w:rsidR="00340DD5" w:rsidRPr="00395048">
              <w:rPr>
                <w:rFonts w:ascii="Arial Narrow" w:hAnsi="Arial Narrow"/>
                <w:color w:val="000000"/>
                <w:sz w:val="22"/>
                <w:szCs w:val="22"/>
                <w:lang w:val="es-CO" w:eastAsia="es-CO"/>
              </w:rPr>
              <w:t xml:space="preserve"> ,</w:t>
            </w:r>
            <w:proofErr w:type="gramEnd"/>
            <w:r w:rsidR="00340DD5" w:rsidRPr="00395048">
              <w:rPr>
                <w:rFonts w:ascii="Arial Narrow" w:hAnsi="Arial Narrow"/>
                <w:color w:val="000000"/>
                <w:sz w:val="22"/>
                <w:szCs w:val="22"/>
                <w:lang w:val="es-CO" w:eastAsia="es-CO"/>
              </w:rPr>
              <w:t xml:space="preserve"> </w:t>
            </w:r>
            <w:r w:rsidR="00340DD5" w:rsidRPr="00395048">
              <w:rPr>
                <w:rFonts w:ascii="Arial Narrow" w:hAnsi="Arial Narrow" w:cs="Microsoft Sans Serif"/>
                <w:color w:val="000000"/>
                <w:sz w:val="22"/>
                <w:szCs w:val="22"/>
                <w:lang w:val="es-CO" w:eastAsia="es-CO"/>
              </w:rPr>
              <w:t>de los manuales operativos de cada uno de los postulantes.</w:t>
            </w:r>
          </w:p>
        </w:tc>
      </w:tr>
      <w:tr w:rsidR="00D07D63" w:rsidRPr="00395048" w14:paraId="202E82AD" w14:textId="77777777" w:rsidTr="00637DC2">
        <w:tc>
          <w:tcPr>
            <w:tcW w:w="329" w:type="pct"/>
            <w:vAlign w:val="center"/>
          </w:tcPr>
          <w:p w14:paraId="0A97355A" w14:textId="77777777" w:rsidR="00D07D63" w:rsidRPr="00395048" w:rsidRDefault="00D07D63" w:rsidP="00D07D63">
            <w:pPr>
              <w:spacing w:before="0" w:after="0"/>
              <w:jc w:val="center"/>
              <w:rPr>
                <w:sz w:val="22"/>
                <w:szCs w:val="22"/>
                <w:lang w:val="es-CO" w:eastAsia="es-CO"/>
              </w:rPr>
            </w:pPr>
            <w:r w:rsidRPr="00395048">
              <w:rPr>
                <w:sz w:val="22"/>
                <w:szCs w:val="22"/>
                <w:lang w:val="es-CO" w:eastAsia="es-CO"/>
              </w:rPr>
              <w:t>4</w:t>
            </w:r>
          </w:p>
        </w:tc>
        <w:tc>
          <w:tcPr>
            <w:tcW w:w="2704" w:type="pct"/>
            <w:vAlign w:val="center"/>
          </w:tcPr>
          <w:p w14:paraId="203755AD" w14:textId="05DE8DEA" w:rsidR="001056CA" w:rsidRPr="00395048" w:rsidRDefault="001056CA" w:rsidP="00D07D63">
            <w:pPr>
              <w:spacing w:line="276" w:lineRule="auto"/>
              <w:rPr>
                <w:rFonts w:cs="Microsoft Sans Serif"/>
                <w:sz w:val="22"/>
                <w:szCs w:val="22"/>
                <w:lang w:val="es-CO" w:eastAsia="es-CO"/>
              </w:rPr>
            </w:pPr>
            <w:r w:rsidRPr="00395048">
              <w:rPr>
                <w:rFonts w:cs="Microsoft Sans Serif"/>
                <w:b/>
                <w:bCs/>
                <w:sz w:val="22"/>
                <w:szCs w:val="22"/>
                <w:lang w:val="es-CO" w:eastAsia="es-CO"/>
              </w:rPr>
              <w:t>Presentación de Cuentas de Cobro ante el Ministerio del Trabajo</w:t>
            </w:r>
          </w:p>
          <w:p w14:paraId="583F7C47" w14:textId="77777777" w:rsidR="00340DD5" w:rsidRPr="00395048" w:rsidRDefault="00D07D63" w:rsidP="00D07D63">
            <w:pPr>
              <w:spacing w:line="276" w:lineRule="auto"/>
              <w:rPr>
                <w:rFonts w:cs="Microsoft Sans Serif"/>
                <w:bCs/>
                <w:sz w:val="22"/>
                <w:szCs w:val="22"/>
                <w:lang w:val="es-CO" w:eastAsia="es-CO"/>
              </w:rPr>
            </w:pPr>
            <w:r w:rsidRPr="00395048">
              <w:rPr>
                <w:rFonts w:cs="Microsoft Sans Serif"/>
                <w:sz w:val="22"/>
                <w:szCs w:val="22"/>
                <w:lang w:val="es-CO" w:eastAsia="es-CO"/>
              </w:rPr>
              <w:t xml:space="preserve">Las Entidades Financieras y las Cooperativas de Ahorro y Crédito, una vez reciban el resultado de las validaciones y el concepto de conformidad de la Unidad Administrativa Especial de Gestión Pensional y Contribuciones Parafiscales de la Protección Social – UGPP, procederán a remitir la respectiva Cuenta de Cobro al Ministerio del Trabajo, allegando igualmente el </w:t>
            </w:r>
            <w:r w:rsidRPr="00395048">
              <w:rPr>
                <w:rFonts w:cs="Microsoft Sans Serif"/>
                <w:bCs/>
                <w:sz w:val="22"/>
                <w:szCs w:val="22"/>
                <w:lang w:val="es-CO" w:eastAsia="es-CO"/>
              </w:rPr>
              <w:t xml:space="preserve">Concepto de conformidad emitido por la UGPP. Estos documentos se remitirán a </w:t>
            </w:r>
            <w:r w:rsidRPr="00395048">
              <w:rPr>
                <w:sz w:val="22"/>
                <w:szCs w:val="22"/>
                <w:lang w:val="es-CO"/>
              </w:rPr>
              <w:t>través de</w:t>
            </w:r>
            <w:r w:rsidR="00340DD5" w:rsidRPr="00395048">
              <w:rPr>
                <w:sz w:val="22"/>
                <w:szCs w:val="22"/>
                <w:lang w:val="es-CO"/>
              </w:rPr>
              <w:t xml:space="preserve"> </w:t>
            </w:r>
            <w:r w:rsidRPr="00395048">
              <w:rPr>
                <w:sz w:val="22"/>
                <w:szCs w:val="22"/>
                <w:lang w:val="es-CO"/>
              </w:rPr>
              <w:t>l</w:t>
            </w:r>
            <w:r w:rsidR="00340DD5" w:rsidRPr="00395048">
              <w:rPr>
                <w:sz w:val="22"/>
                <w:szCs w:val="22"/>
                <w:lang w:val="es-CO"/>
              </w:rPr>
              <w:t xml:space="preserve">os </w:t>
            </w:r>
            <w:r w:rsidRPr="00395048">
              <w:rPr>
                <w:rFonts w:cs="Microsoft Sans Serif"/>
                <w:bCs/>
                <w:sz w:val="22"/>
                <w:szCs w:val="22"/>
                <w:lang w:val="es-CO" w:eastAsia="es-CO"/>
              </w:rPr>
              <w:t>correo</w:t>
            </w:r>
            <w:r w:rsidR="00340DD5" w:rsidRPr="00395048">
              <w:rPr>
                <w:rFonts w:cs="Microsoft Sans Serif"/>
                <w:bCs/>
                <w:sz w:val="22"/>
                <w:szCs w:val="22"/>
                <w:lang w:val="es-CO" w:eastAsia="es-CO"/>
              </w:rPr>
              <w:t>s establecidos en cada Manual.</w:t>
            </w:r>
          </w:p>
          <w:p w14:paraId="0495F50E" w14:textId="70E9E693" w:rsidR="00D07D63" w:rsidRPr="00395048" w:rsidRDefault="00D07D63" w:rsidP="00D07D63">
            <w:pPr>
              <w:spacing w:line="276" w:lineRule="auto"/>
              <w:rPr>
                <w:rFonts w:cs="Microsoft Sans Serif"/>
                <w:bCs/>
                <w:sz w:val="22"/>
                <w:szCs w:val="22"/>
                <w:lang w:val="es-CO" w:eastAsia="es-CO"/>
              </w:rPr>
            </w:pPr>
            <w:r w:rsidRPr="00395048">
              <w:rPr>
                <w:rStyle w:val="Hipervnculo"/>
                <w:rFonts w:cs="Microsoft Sans Serif"/>
                <w:bCs/>
                <w:sz w:val="22"/>
                <w:szCs w:val="22"/>
                <w:lang w:val="es-CO" w:eastAsia="es-CO"/>
              </w:rPr>
              <w:br/>
            </w:r>
            <w:r w:rsidRPr="00395048">
              <w:rPr>
                <w:rFonts w:cs="Microsoft Sans Serif"/>
                <w:sz w:val="22"/>
                <w:szCs w:val="22"/>
                <w:lang w:val="es-CO" w:eastAsia="es-CO"/>
              </w:rPr>
              <w:t>El Ministerio de Trabajo informará, por correo electrónico, la necesidad de corrección de errores presentados en las cuentas de cobro. Las Entidades deberán realizar las correcciones, el mismo día, y enviarlas por los mismos medios.</w:t>
            </w:r>
          </w:p>
          <w:p w14:paraId="716A3793" w14:textId="5669546B" w:rsidR="00D07D63" w:rsidRPr="00395048" w:rsidRDefault="00D07D63" w:rsidP="00D07D63">
            <w:pPr>
              <w:pStyle w:val="Default"/>
              <w:jc w:val="both"/>
              <w:rPr>
                <w:rFonts w:ascii="Arial Narrow" w:hAnsi="Arial Narrow"/>
                <w:sz w:val="22"/>
                <w:szCs w:val="22"/>
              </w:rPr>
            </w:pPr>
          </w:p>
        </w:tc>
        <w:tc>
          <w:tcPr>
            <w:tcW w:w="874" w:type="pct"/>
          </w:tcPr>
          <w:p w14:paraId="12E2FEF0" w14:textId="77777777" w:rsidR="00D07D63" w:rsidRPr="00395048" w:rsidRDefault="00D07D63" w:rsidP="00D07D63">
            <w:pPr>
              <w:spacing w:before="0" w:after="0"/>
              <w:rPr>
                <w:color w:val="000000"/>
                <w:sz w:val="22"/>
                <w:szCs w:val="22"/>
                <w:lang w:val="es-CO" w:eastAsia="es-CO"/>
              </w:rPr>
            </w:pPr>
            <w:r w:rsidRPr="00395048">
              <w:rPr>
                <w:color w:val="000000"/>
                <w:sz w:val="22"/>
                <w:szCs w:val="22"/>
                <w:lang w:val="es-CO" w:eastAsia="es-CO"/>
              </w:rPr>
              <w:t>Servidor Público Designado</w:t>
            </w:r>
          </w:p>
        </w:tc>
        <w:tc>
          <w:tcPr>
            <w:tcW w:w="1093" w:type="pct"/>
          </w:tcPr>
          <w:p w14:paraId="295AEC78" w14:textId="77777777" w:rsidR="00D07D63" w:rsidRPr="00395048" w:rsidRDefault="00D07D63" w:rsidP="00D07D63">
            <w:pPr>
              <w:spacing w:before="0" w:after="0"/>
              <w:jc w:val="left"/>
              <w:rPr>
                <w:sz w:val="22"/>
                <w:szCs w:val="22"/>
                <w:lang w:val="es-CO" w:eastAsia="es-CO"/>
              </w:rPr>
            </w:pPr>
            <w:r w:rsidRPr="00395048">
              <w:rPr>
                <w:sz w:val="22"/>
                <w:szCs w:val="22"/>
                <w:lang w:val="es-CO" w:eastAsia="es-CO"/>
              </w:rPr>
              <w:t>Correo electrónico u otro medio escrito</w:t>
            </w:r>
          </w:p>
        </w:tc>
      </w:tr>
      <w:tr w:rsidR="00D07D63" w:rsidRPr="00395048" w14:paraId="7ECD380F" w14:textId="77777777" w:rsidTr="00D07D63">
        <w:trPr>
          <w:trHeight w:val="2232"/>
        </w:trPr>
        <w:tc>
          <w:tcPr>
            <w:tcW w:w="329" w:type="pct"/>
          </w:tcPr>
          <w:p w14:paraId="7D18C616" w14:textId="77777777" w:rsidR="00D07D63" w:rsidRPr="00395048" w:rsidRDefault="00D07D63" w:rsidP="00D07D63">
            <w:pPr>
              <w:jc w:val="center"/>
              <w:rPr>
                <w:sz w:val="22"/>
                <w:szCs w:val="22"/>
                <w:lang w:val="es-CO" w:eastAsia="es-CO"/>
              </w:rPr>
            </w:pPr>
            <w:r w:rsidRPr="00395048">
              <w:rPr>
                <w:sz w:val="22"/>
                <w:szCs w:val="22"/>
                <w:lang w:val="es-CO" w:eastAsia="es-CO"/>
              </w:rPr>
              <w:t>6</w:t>
            </w:r>
          </w:p>
        </w:tc>
        <w:tc>
          <w:tcPr>
            <w:tcW w:w="2704" w:type="pct"/>
            <w:vAlign w:val="center"/>
          </w:tcPr>
          <w:p w14:paraId="0580685E" w14:textId="77777777" w:rsidR="00D07D63" w:rsidRPr="00395048" w:rsidRDefault="00D07D63" w:rsidP="00D07D63">
            <w:pPr>
              <w:pStyle w:val="Default"/>
              <w:jc w:val="both"/>
              <w:rPr>
                <w:rFonts w:ascii="Arial Narrow" w:eastAsia="Times New Roman" w:hAnsi="Arial Narrow" w:cs="Microsoft Sans Serif"/>
                <w:b/>
                <w:bCs/>
                <w:sz w:val="22"/>
                <w:szCs w:val="22"/>
                <w:lang w:eastAsia="es-CO"/>
              </w:rPr>
            </w:pPr>
          </w:p>
          <w:p w14:paraId="5FA39701" w14:textId="707C80F8" w:rsidR="00D07D63" w:rsidRPr="00395048" w:rsidRDefault="001056CA" w:rsidP="00D07D63">
            <w:pPr>
              <w:pStyle w:val="Default"/>
              <w:jc w:val="both"/>
              <w:rPr>
                <w:rFonts w:ascii="Arial Narrow" w:eastAsia="Times New Roman" w:hAnsi="Arial Narrow" w:cs="Microsoft Sans Serif"/>
                <w:b/>
                <w:bCs/>
                <w:sz w:val="22"/>
                <w:szCs w:val="22"/>
                <w:lang w:eastAsia="es-CO"/>
              </w:rPr>
            </w:pPr>
            <w:r w:rsidRPr="00395048">
              <w:rPr>
                <w:rFonts w:ascii="Arial Narrow" w:eastAsia="Times New Roman" w:hAnsi="Arial Narrow" w:cs="Microsoft Sans Serif"/>
                <w:b/>
                <w:bCs/>
                <w:sz w:val="22"/>
                <w:szCs w:val="22"/>
                <w:lang w:eastAsia="es-CO"/>
              </w:rPr>
              <w:t>Tramite para giro de recursos a entidades Financieras:</w:t>
            </w:r>
          </w:p>
          <w:p w14:paraId="3A743A0C" w14:textId="0BB5FC7A" w:rsidR="00D07D63" w:rsidRPr="00395048" w:rsidRDefault="00D07D63" w:rsidP="00340DD5">
            <w:pPr>
              <w:pStyle w:val="Default"/>
              <w:spacing w:line="276" w:lineRule="auto"/>
              <w:jc w:val="both"/>
              <w:rPr>
                <w:rFonts w:ascii="Arial Narrow" w:hAnsi="Arial Narrow"/>
                <w:sz w:val="22"/>
                <w:szCs w:val="22"/>
              </w:rPr>
            </w:pPr>
            <w:r w:rsidRPr="00395048">
              <w:rPr>
                <w:rFonts w:ascii="Arial Narrow" w:eastAsia="Times New Roman" w:hAnsi="Arial Narrow" w:cs="Microsoft Sans Serif"/>
                <w:color w:val="auto"/>
                <w:sz w:val="22"/>
                <w:szCs w:val="22"/>
                <w:lang w:eastAsia="es-CO"/>
              </w:rPr>
              <w:t>El Ministerio del Trabajo, una vez recibidas las Cuentas de Cobro de las Entidades Financieras y las Cooperativas de Ahorro y Crédito, procederá a realizar los trámites presupuestales y legales necesarios para la expedición de la Resolución de Giro de Recursos y el correspondiente giro a las cuentas registradas por las Entidades Financieras y las Cooperativas de Ahorro y Crédito.</w:t>
            </w:r>
            <w:r w:rsidRPr="00395048">
              <w:rPr>
                <w:rFonts w:ascii="Arial Narrow" w:eastAsia="Times New Roman" w:hAnsi="Arial Narrow" w:cs="Microsoft Sans Serif"/>
                <w:sz w:val="22"/>
                <w:szCs w:val="22"/>
                <w:u w:val="single"/>
                <w:lang w:eastAsia="es-CO"/>
              </w:rPr>
              <w:t xml:space="preserve"> </w:t>
            </w:r>
          </w:p>
        </w:tc>
        <w:tc>
          <w:tcPr>
            <w:tcW w:w="874" w:type="pct"/>
          </w:tcPr>
          <w:p w14:paraId="17E3A22C" w14:textId="77777777" w:rsidR="00D07D63" w:rsidRPr="00395048" w:rsidRDefault="00D07D63" w:rsidP="00D07D63">
            <w:pPr>
              <w:spacing w:before="0" w:after="0"/>
              <w:rPr>
                <w:color w:val="000000"/>
                <w:sz w:val="22"/>
                <w:szCs w:val="22"/>
                <w:lang w:val="es-CO" w:eastAsia="es-CO"/>
              </w:rPr>
            </w:pPr>
          </w:p>
        </w:tc>
        <w:tc>
          <w:tcPr>
            <w:tcW w:w="1093" w:type="pct"/>
          </w:tcPr>
          <w:p w14:paraId="12D13439" w14:textId="77777777" w:rsidR="00D07D63" w:rsidRPr="00395048" w:rsidRDefault="00D07D63" w:rsidP="00D07D63">
            <w:pPr>
              <w:spacing w:before="0" w:after="0"/>
              <w:jc w:val="left"/>
              <w:rPr>
                <w:sz w:val="22"/>
                <w:szCs w:val="22"/>
                <w:lang w:val="es-CO" w:eastAsia="es-CO"/>
              </w:rPr>
            </w:pPr>
          </w:p>
        </w:tc>
      </w:tr>
      <w:tr w:rsidR="00D07D63" w:rsidRPr="00395048" w14:paraId="39DF1A07" w14:textId="77777777" w:rsidTr="00DB5168">
        <w:tc>
          <w:tcPr>
            <w:tcW w:w="329" w:type="pct"/>
          </w:tcPr>
          <w:p w14:paraId="18FFDF47" w14:textId="1C23FF0A" w:rsidR="00D07D63" w:rsidRPr="00395048" w:rsidRDefault="00D07D63" w:rsidP="00D07D63">
            <w:pPr>
              <w:jc w:val="center"/>
              <w:rPr>
                <w:sz w:val="22"/>
                <w:szCs w:val="22"/>
                <w:lang w:val="es-CO" w:eastAsia="es-CO"/>
              </w:rPr>
            </w:pPr>
            <w:r w:rsidRPr="00395048">
              <w:rPr>
                <w:sz w:val="22"/>
                <w:szCs w:val="22"/>
                <w:lang w:val="es-CO" w:eastAsia="es-CO"/>
              </w:rPr>
              <w:t>7</w:t>
            </w:r>
          </w:p>
        </w:tc>
        <w:tc>
          <w:tcPr>
            <w:tcW w:w="2704" w:type="pct"/>
            <w:vAlign w:val="center"/>
          </w:tcPr>
          <w:p w14:paraId="6FF3A14D" w14:textId="77777777" w:rsidR="00D07D63" w:rsidRPr="00395048" w:rsidRDefault="00D07D63" w:rsidP="00D07D63">
            <w:pPr>
              <w:pStyle w:val="Default"/>
              <w:jc w:val="both"/>
              <w:rPr>
                <w:rFonts w:ascii="Arial Narrow" w:hAnsi="Arial Narrow"/>
                <w:sz w:val="22"/>
                <w:szCs w:val="22"/>
              </w:rPr>
            </w:pPr>
            <w:r w:rsidRPr="00395048">
              <w:rPr>
                <w:rFonts w:ascii="Arial Narrow" w:hAnsi="Arial Narrow"/>
                <w:b/>
                <w:bCs/>
                <w:sz w:val="22"/>
                <w:szCs w:val="22"/>
              </w:rPr>
              <w:t xml:space="preserve">Dispersión de recursos de las Entidades Financieras a los Postulantes. </w:t>
            </w:r>
          </w:p>
          <w:p w14:paraId="2B25673C" w14:textId="395025A5" w:rsidR="00D07D63" w:rsidRPr="00395048" w:rsidRDefault="00D07D63" w:rsidP="00D07D63">
            <w:pPr>
              <w:pStyle w:val="Default"/>
              <w:jc w:val="both"/>
              <w:rPr>
                <w:rFonts w:ascii="Arial Narrow" w:hAnsi="Arial Narrow"/>
                <w:sz w:val="22"/>
                <w:szCs w:val="22"/>
              </w:rPr>
            </w:pPr>
            <w:r w:rsidRPr="00395048">
              <w:rPr>
                <w:rFonts w:ascii="Arial Narrow" w:eastAsia="Times New Roman" w:hAnsi="Arial Narrow" w:cs="Microsoft Sans Serif"/>
                <w:sz w:val="22"/>
                <w:szCs w:val="22"/>
                <w:lang w:eastAsia="es-CO"/>
              </w:rPr>
              <w:t xml:space="preserve">Las Entidades Financieras y las Cooperativas de Ahorro y Crédito, dispersarán los recursos a las cuentas indicadas por los postulantes al incentivo estatal. </w:t>
            </w:r>
            <w:r w:rsidRPr="00395048">
              <w:rPr>
                <w:rFonts w:ascii="Arial Narrow" w:eastAsia="Times New Roman" w:hAnsi="Arial Narrow" w:cs="Microsoft Sans Serif"/>
                <w:sz w:val="22"/>
                <w:szCs w:val="22"/>
                <w:u w:val="single"/>
                <w:lang w:eastAsia="es-CO"/>
              </w:rPr>
              <w:t xml:space="preserve">La dispersión de recursos a beneficiarios se realizará </w:t>
            </w:r>
            <w:proofErr w:type="gramStart"/>
            <w:r w:rsidR="00340DD5" w:rsidRPr="00395048">
              <w:rPr>
                <w:rFonts w:ascii="Arial Narrow" w:eastAsia="Times New Roman" w:hAnsi="Arial Narrow" w:cs="Microsoft Sans Serif"/>
                <w:sz w:val="22"/>
                <w:szCs w:val="22"/>
                <w:u w:val="single"/>
                <w:lang w:eastAsia="es-CO"/>
              </w:rPr>
              <w:t>de acuerdo a</w:t>
            </w:r>
            <w:proofErr w:type="gramEnd"/>
            <w:r w:rsidR="00340DD5" w:rsidRPr="00395048">
              <w:rPr>
                <w:rFonts w:ascii="Arial Narrow" w:eastAsia="Times New Roman" w:hAnsi="Arial Narrow" w:cs="Microsoft Sans Serif"/>
                <w:sz w:val="22"/>
                <w:szCs w:val="22"/>
                <w:u w:val="single"/>
                <w:lang w:eastAsia="es-CO"/>
              </w:rPr>
              <w:t xml:space="preserve"> lo establecido en cada Manual operativo</w:t>
            </w:r>
            <w:r w:rsidRPr="00395048">
              <w:rPr>
                <w:rFonts w:ascii="Arial Narrow" w:eastAsia="Times New Roman" w:hAnsi="Arial Narrow" w:cs="Microsoft Sans Serif"/>
                <w:sz w:val="22"/>
                <w:szCs w:val="22"/>
                <w:u w:val="single"/>
                <w:lang w:eastAsia="es-CO"/>
              </w:rPr>
              <w:t>.</w:t>
            </w:r>
          </w:p>
        </w:tc>
        <w:tc>
          <w:tcPr>
            <w:tcW w:w="874" w:type="pct"/>
          </w:tcPr>
          <w:p w14:paraId="54F6245D" w14:textId="77777777" w:rsidR="00D07D63" w:rsidRPr="00395048" w:rsidRDefault="00D07D63" w:rsidP="00D07D63">
            <w:pPr>
              <w:spacing w:before="0" w:after="0"/>
              <w:rPr>
                <w:color w:val="000000"/>
                <w:sz w:val="22"/>
                <w:szCs w:val="22"/>
                <w:lang w:val="es-CO" w:eastAsia="es-CO"/>
              </w:rPr>
            </w:pPr>
          </w:p>
        </w:tc>
        <w:tc>
          <w:tcPr>
            <w:tcW w:w="1093" w:type="pct"/>
          </w:tcPr>
          <w:p w14:paraId="01DDED23" w14:textId="77777777" w:rsidR="00D07D63" w:rsidRPr="00395048" w:rsidRDefault="00D07D63" w:rsidP="00D07D63">
            <w:pPr>
              <w:spacing w:before="0" w:after="0"/>
              <w:jc w:val="left"/>
              <w:rPr>
                <w:sz w:val="22"/>
                <w:szCs w:val="22"/>
                <w:lang w:val="es-CO" w:eastAsia="es-CO"/>
              </w:rPr>
            </w:pPr>
          </w:p>
        </w:tc>
      </w:tr>
    </w:tbl>
    <w:p w14:paraId="4941B2BB" w14:textId="77777777" w:rsidR="00A806F8" w:rsidRPr="00395048" w:rsidRDefault="00A806F8" w:rsidP="00B97859">
      <w:pPr>
        <w:spacing w:before="0" w:after="0"/>
        <w:rPr>
          <w:sz w:val="22"/>
          <w:szCs w:val="22"/>
          <w:lang w:val="es-CO"/>
        </w:rPr>
      </w:pPr>
    </w:p>
    <w:p w14:paraId="27847539" w14:textId="77777777" w:rsidR="00CF3AC7" w:rsidRPr="00395048" w:rsidRDefault="00CF3AC7" w:rsidP="00B97859">
      <w:pPr>
        <w:spacing w:before="0" w:after="0"/>
        <w:rPr>
          <w:sz w:val="22"/>
          <w:szCs w:val="22"/>
          <w:lang w:val="es-CO"/>
        </w:rPr>
      </w:pPr>
    </w:p>
    <w:p w14:paraId="0B82DF01" w14:textId="0BACB074" w:rsidR="00B26894" w:rsidRPr="00395048" w:rsidRDefault="00CB7D5D" w:rsidP="00CB7D5D">
      <w:pPr>
        <w:pStyle w:val="Ttulo1"/>
        <w:numPr>
          <w:ilvl w:val="0"/>
          <w:numId w:val="0"/>
        </w:numPr>
        <w:spacing w:before="0" w:after="0"/>
        <w:rPr>
          <w:sz w:val="22"/>
          <w:szCs w:val="22"/>
          <w:lang w:val="es-MX"/>
        </w:rPr>
      </w:pPr>
      <w:r w:rsidRPr="00395048">
        <w:rPr>
          <w:sz w:val="22"/>
          <w:szCs w:val="22"/>
          <w:lang w:val="es-CO"/>
        </w:rPr>
        <w:t xml:space="preserve">6. </w:t>
      </w:r>
      <w:r w:rsidR="00A145E6" w:rsidRPr="00395048">
        <w:rPr>
          <w:sz w:val="22"/>
          <w:szCs w:val="22"/>
        </w:rPr>
        <w:t>Requerimientos técnicos</w:t>
      </w:r>
      <w:r w:rsidR="00B11DBE" w:rsidRPr="00395048">
        <w:rPr>
          <w:sz w:val="22"/>
          <w:szCs w:val="22"/>
          <w:lang w:val="es-MX"/>
        </w:rPr>
        <w:t xml:space="preserve"> (Puntos de control)</w:t>
      </w:r>
    </w:p>
    <w:p w14:paraId="49A36164" w14:textId="77777777" w:rsidR="00CC5B9A" w:rsidRPr="00395048" w:rsidRDefault="00CC5B9A" w:rsidP="00CC5B9A">
      <w:pPr>
        <w:autoSpaceDE w:val="0"/>
        <w:autoSpaceDN w:val="0"/>
        <w:adjustRightInd w:val="0"/>
        <w:spacing w:before="0" w:after="0"/>
        <w:jc w:val="left"/>
        <w:rPr>
          <w:rFonts w:eastAsia="Calibri"/>
          <w:color w:val="000000"/>
          <w:sz w:val="22"/>
          <w:szCs w:val="22"/>
          <w:lang w:val="es-CO" w:eastAsia="es-MX"/>
        </w:rPr>
      </w:pPr>
    </w:p>
    <w:p w14:paraId="1BDC029D" w14:textId="72C7278F" w:rsidR="00CC5B9A" w:rsidRPr="00395048" w:rsidRDefault="00CC5B9A" w:rsidP="00CC5B9A">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Recepción de documentos de inscripción de cuenta CUD de las Entidades financieras y las Cooperativas de ahorro y crédito. </w:t>
      </w:r>
    </w:p>
    <w:p w14:paraId="40BB85FD" w14:textId="77777777" w:rsidR="00CC5B9A" w:rsidRPr="00395048" w:rsidRDefault="00CC5B9A" w:rsidP="00CC5B9A">
      <w:pPr>
        <w:autoSpaceDE w:val="0"/>
        <w:autoSpaceDN w:val="0"/>
        <w:adjustRightInd w:val="0"/>
        <w:spacing w:before="0" w:after="0"/>
        <w:ind w:firstLine="708"/>
        <w:jc w:val="left"/>
        <w:rPr>
          <w:rFonts w:eastAsia="Calibri"/>
          <w:color w:val="000000"/>
          <w:sz w:val="22"/>
          <w:szCs w:val="22"/>
          <w:lang w:val="es-CO" w:eastAsia="es-MX"/>
        </w:rPr>
      </w:pPr>
    </w:p>
    <w:p w14:paraId="07079EDA" w14:textId="48095E1D"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r w:rsidRPr="00395048">
        <w:rPr>
          <w:rFonts w:eastAsia="Calibri"/>
          <w:color w:val="000000"/>
          <w:sz w:val="22"/>
          <w:szCs w:val="22"/>
          <w:lang w:val="es-CO" w:eastAsia="es-MX"/>
        </w:rPr>
        <w:t xml:space="preserve">El Ministerio del Trabajo realizará la recepción de las Entidades Financieras registrando los siguientes datos: </w:t>
      </w:r>
    </w:p>
    <w:p w14:paraId="2A6C4A97" w14:textId="77777777"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p>
    <w:p w14:paraId="4A65CE56" w14:textId="31462D9B" w:rsidR="00CC5B9A" w:rsidRPr="00395048" w:rsidRDefault="00CC5B9A" w:rsidP="00CC5B9A">
      <w:pPr>
        <w:pStyle w:val="Prrafodelista"/>
        <w:numPr>
          <w:ilvl w:val="0"/>
          <w:numId w:val="18"/>
        </w:numPr>
        <w:autoSpaceDE w:val="0"/>
        <w:autoSpaceDN w:val="0"/>
        <w:adjustRightInd w:val="0"/>
        <w:spacing w:before="0" w:after="36"/>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NIT de la entidad Financiera </w:t>
      </w:r>
    </w:p>
    <w:p w14:paraId="3EA99B79" w14:textId="0C66A6B9" w:rsidR="00CC5B9A" w:rsidRPr="00395048" w:rsidRDefault="00CC5B9A" w:rsidP="00CC5B9A">
      <w:pPr>
        <w:pStyle w:val="Prrafodelista"/>
        <w:numPr>
          <w:ilvl w:val="0"/>
          <w:numId w:val="18"/>
        </w:numPr>
        <w:autoSpaceDE w:val="0"/>
        <w:autoSpaceDN w:val="0"/>
        <w:adjustRightInd w:val="0"/>
        <w:spacing w:before="0" w:after="36"/>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Nombre de la entidad Financiera </w:t>
      </w:r>
    </w:p>
    <w:p w14:paraId="0BBE4FD2" w14:textId="07EA7534" w:rsidR="00CC5B9A" w:rsidRPr="00395048" w:rsidRDefault="00CC5B9A" w:rsidP="00CC5B9A">
      <w:pPr>
        <w:pStyle w:val="Prrafodelista"/>
        <w:numPr>
          <w:ilvl w:val="0"/>
          <w:numId w:val="18"/>
        </w:numPr>
        <w:autoSpaceDE w:val="0"/>
        <w:autoSpaceDN w:val="0"/>
        <w:adjustRightInd w:val="0"/>
        <w:spacing w:before="0" w:after="36"/>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Cuenta bancaria CUD completa, debe incluir el código de portafolio asignado a la entidad financiera </w:t>
      </w:r>
    </w:p>
    <w:p w14:paraId="1F08DD1E" w14:textId="093D871F" w:rsidR="00CC5B9A" w:rsidRPr="00395048" w:rsidRDefault="00CC5B9A" w:rsidP="00CC5B9A">
      <w:pPr>
        <w:pStyle w:val="Prrafodelista"/>
        <w:numPr>
          <w:ilvl w:val="0"/>
          <w:numId w:val="18"/>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Se registra el correo de la persona que envió la información. </w:t>
      </w:r>
    </w:p>
    <w:p w14:paraId="5D457C87" w14:textId="77777777" w:rsidR="00CC5B9A" w:rsidRPr="00395048" w:rsidRDefault="00CC5B9A" w:rsidP="00CC5B9A">
      <w:pPr>
        <w:autoSpaceDE w:val="0"/>
        <w:autoSpaceDN w:val="0"/>
        <w:adjustRightInd w:val="0"/>
        <w:spacing w:before="0" w:after="0"/>
        <w:jc w:val="left"/>
        <w:rPr>
          <w:rFonts w:eastAsia="Calibri"/>
          <w:color w:val="000000"/>
          <w:sz w:val="22"/>
          <w:szCs w:val="22"/>
          <w:lang w:val="es-CO" w:eastAsia="es-MX"/>
        </w:rPr>
      </w:pPr>
    </w:p>
    <w:p w14:paraId="068D4947" w14:textId="6B9E1E38" w:rsidR="00CC5B9A" w:rsidRPr="00395048" w:rsidRDefault="00CC5B9A" w:rsidP="00CC5B9A">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Recepción de cuenta de cobro de las Entidades financieras y las Cooperativas de ahorro y crédito inscritas en el proceso de cuenta CUD. </w:t>
      </w:r>
    </w:p>
    <w:p w14:paraId="2BFA2C20" w14:textId="77777777" w:rsidR="00CC5B9A" w:rsidRPr="00395048" w:rsidRDefault="00CC5B9A" w:rsidP="00CC5B9A">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64E5BB2E" w14:textId="0E4E7EAE"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r w:rsidRPr="00395048">
        <w:rPr>
          <w:rFonts w:eastAsia="Calibri"/>
          <w:color w:val="000000"/>
          <w:sz w:val="22"/>
          <w:szCs w:val="22"/>
          <w:lang w:val="es-CO" w:eastAsia="es-MX"/>
        </w:rPr>
        <w:t xml:space="preserve">El Ministerio del Trabajo realizará la recepción de las Entidades Financieras de las cuentas de cobro validando la siguiente información: </w:t>
      </w:r>
    </w:p>
    <w:p w14:paraId="745E959A" w14:textId="77777777"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p>
    <w:p w14:paraId="5C4ACD78" w14:textId="1BF3ABD9" w:rsidR="00CC5B9A" w:rsidRPr="00395048" w:rsidRDefault="00CC5B9A" w:rsidP="00CC5B9A">
      <w:pPr>
        <w:pStyle w:val="Prrafodelista"/>
        <w:numPr>
          <w:ilvl w:val="0"/>
          <w:numId w:val="20"/>
        </w:numPr>
        <w:autoSpaceDE w:val="0"/>
        <w:autoSpaceDN w:val="0"/>
        <w:adjustRightInd w:val="0"/>
        <w:spacing w:before="0" w:after="33"/>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NIT de la entidad Financiera </w:t>
      </w:r>
    </w:p>
    <w:p w14:paraId="3CB954CD" w14:textId="20AD9D9C" w:rsidR="00CC5B9A" w:rsidRPr="00395048" w:rsidRDefault="00CC5B9A" w:rsidP="00CC5B9A">
      <w:pPr>
        <w:pStyle w:val="Prrafodelista"/>
        <w:numPr>
          <w:ilvl w:val="0"/>
          <w:numId w:val="20"/>
        </w:numPr>
        <w:autoSpaceDE w:val="0"/>
        <w:autoSpaceDN w:val="0"/>
        <w:adjustRightInd w:val="0"/>
        <w:spacing w:before="0" w:after="33"/>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Nombre de la entidad Financiera </w:t>
      </w:r>
    </w:p>
    <w:p w14:paraId="2CF71F01" w14:textId="4DF6E317" w:rsidR="00CC5B9A" w:rsidRPr="00395048" w:rsidRDefault="00CC5B9A" w:rsidP="00CC5B9A">
      <w:pPr>
        <w:pStyle w:val="Prrafodelista"/>
        <w:numPr>
          <w:ilvl w:val="0"/>
          <w:numId w:val="20"/>
        </w:numPr>
        <w:autoSpaceDE w:val="0"/>
        <w:autoSpaceDN w:val="0"/>
        <w:adjustRightInd w:val="0"/>
        <w:spacing w:before="0" w:after="33"/>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Cuenta bancaria CUD </w:t>
      </w:r>
    </w:p>
    <w:p w14:paraId="1F6D3DBC" w14:textId="383DBE3A" w:rsidR="00CC5B9A" w:rsidRPr="00395048" w:rsidRDefault="00CC5B9A" w:rsidP="00CC5B9A">
      <w:pPr>
        <w:pStyle w:val="Prrafodelista"/>
        <w:numPr>
          <w:ilvl w:val="0"/>
          <w:numId w:val="20"/>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Portafolio. </w:t>
      </w:r>
    </w:p>
    <w:p w14:paraId="341553EE" w14:textId="77777777" w:rsidR="00CC5B9A" w:rsidRPr="00395048" w:rsidRDefault="00CC5B9A" w:rsidP="00CC5B9A">
      <w:pPr>
        <w:autoSpaceDE w:val="0"/>
        <w:autoSpaceDN w:val="0"/>
        <w:adjustRightInd w:val="0"/>
        <w:spacing w:before="0" w:after="0"/>
        <w:jc w:val="left"/>
        <w:rPr>
          <w:rFonts w:eastAsia="Calibri"/>
          <w:color w:val="000000"/>
          <w:sz w:val="22"/>
          <w:szCs w:val="22"/>
          <w:lang w:val="es-CO" w:eastAsia="es-MX"/>
        </w:rPr>
      </w:pPr>
    </w:p>
    <w:p w14:paraId="3141B3EB" w14:textId="796E36C8" w:rsidR="00CC5B9A" w:rsidRPr="00395048" w:rsidRDefault="00CC5B9A" w:rsidP="00CC5B9A">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Revisión de los datos de la cuenta.</w:t>
      </w:r>
    </w:p>
    <w:p w14:paraId="1438912B" w14:textId="77777777" w:rsidR="00CC5B9A" w:rsidRPr="00395048" w:rsidRDefault="00CC5B9A" w:rsidP="00CC5B9A">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40A00BC6" w14:textId="01FAF235"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r w:rsidRPr="00395048">
        <w:rPr>
          <w:rFonts w:eastAsia="Calibri"/>
          <w:color w:val="000000"/>
          <w:sz w:val="22"/>
          <w:szCs w:val="22"/>
          <w:lang w:val="es-CO" w:eastAsia="es-MX"/>
        </w:rPr>
        <w:t xml:space="preserve">El Ministerio del Trabajo cruza datos de la cuenta de cobro con el anexo enviado por la UGPP y se registra la siguiente información: </w:t>
      </w:r>
    </w:p>
    <w:p w14:paraId="132A951A" w14:textId="77777777" w:rsidR="00CC5B9A" w:rsidRPr="00395048" w:rsidRDefault="00CC5B9A" w:rsidP="00CC5B9A">
      <w:pPr>
        <w:autoSpaceDE w:val="0"/>
        <w:autoSpaceDN w:val="0"/>
        <w:adjustRightInd w:val="0"/>
        <w:spacing w:before="0" w:after="0"/>
        <w:ind w:left="708"/>
        <w:jc w:val="left"/>
        <w:rPr>
          <w:rFonts w:eastAsia="Calibri"/>
          <w:color w:val="000000"/>
          <w:sz w:val="22"/>
          <w:szCs w:val="22"/>
          <w:lang w:val="es-CO" w:eastAsia="es-MX"/>
        </w:rPr>
      </w:pPr>
    </w:p>
    <w:p w14:paraId="56F076C2" w14:textId="18C2AD06" w:rsidR="00CC5B9A" w:rsidRPr="00395048" w:rsidRDefault="00CC5B9A" w:rsidP="00CC5B9A">
      <w:pPr>
        <w:pStyle w:val="Prrafodelista"/>
        <w:numPr>
          <w:ilvl w:val="0"/>
          <w:numId w:val="22"/>
        </w:numPr>
        <w:autoSpaceDE w:val="0"/>
        <w:autoSpaceDN w:val="0"/>
        <w:adjustRightInd w:val="0"/>
        <w:spacing w:before="0" w:after="33"/>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Número de beneficios por tipo de incentivo. </w:t>
      </w:r>
    </w:p>
    <w:p w14:paraId="6208C36C" w14:textId="5925D17F" w:rsidR="00CC5B9A" w:rsidRPr="00395048" w:rsidRDefault="00CC5B9A" w:rsidP="00CC5B9A">
      <w:pPr>
        <w:pStyle w:val="Prrafodelista"/>
        <w:numPr>
          <w:ilvl w:val="0"/>
          <w:numId w:val="22"/>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Valor total de la cuenta de cobro. </w:t>
      </w:r>
    </w:p>
    <w:p w14:paraId="1AE2DBCB" w14:textId="77777777" w:rsidR="00CC5B9A" w:rsidRPr="00395048" w:rsidRDefault="00CC5B9A" w:rsidP="00CC5B9A">
      <w:pPr>
        <w:pStyle w:val="Prrafodelista"/>
        <w:autoSpaceDE w:val="0"/>
        <w:autoSpaceDN w:val="0"/>
        <w:adjustRightInd w:val="0"/>
        <w:spacing w:before="0" w:after="0"/>
        <w:ind w:left="1440"/>
        <w:jc w:val="left"/>
        <w:rPr>
          <w:rFonts w:ascii="Arial Narrow" w:eastAsia="Calibri" w:hAnsi="Arial Narrow"/>
          <w:color w:val="000000"/>
          <w:sz w:val="22"/>
          <w:szCs w:val="22"/>
          <w:lang w:val="es-CO" w:eastAsia="es-MX"/>
        </w:rPr>
      </w:pPr>
    </w:p>
    <w:p w14:paraId="3E8FD655" w14:textId="6D708466" w:rsidR="00CC5B9A" w:rsidRPr="00395048" w:rsidRDefault="00CC5B9A" w:rsidP="00CC5B9A">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Revisión de los beneficiarios e incentivos entregados en la cuenta de la entidad comparado con la matriz establecida por la UGPP para tal fin.</w:t>
      </w:r>
    </w:p>
    <w:p w14:paraId="402B1D2D" w14:textId="77777777" w:rsidR="00CC5B9A" w:rsidRPr="00395048" w:rsidRDefault="00CC5B9A" w:rsidP="00CC5B9A">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510B1306" w14:textId="77777777" w:rsidR="00CC5B9A" w:rsidRPr="00395048" w:rsidRDefault="00CC5B9A" w:rsidP="00CC5B9A">
      <w:pPr>
        <w:pStyle w:val="Prrafodelista"/>
        <w:numPr>
          <w:ilvl w:val="0"/>
          <w:numId w:val="23"/>
        </w:numPr>
        <w:autoSpaceDE w:val="0"/>
        <w:autoSpaceDN w:val="0"/>
        <w:adjustRightInd w:val="0"/>
        <w:spacing w:before="0" w:after="35"/>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Número de beneficios por tipo de incentivo. </w:t>
      </w:r>
    </w:p>
    <w:p w14:paraId="35519E72" w14:textId="77777777" w:rsidR="00CC5B9A" w:rsidRPr="00395048" w:rsidRDefault="00CC5B9A" w:rsidP="00CC5B9A">
      <w:pPr>
        <w:pStyle w:val="Prrafodelista"/>
        <w:numPr>
          <w:ilvl w:val="0"/>
          <w:numId w:val="23"/>
        </w:numPr>
        <w:autoSpaceDE w:val="0"/>
        <w:autoSpaceDN w:val="0"/>
        <w:adjustRightInd w:val="0"/>
        <w:spacing w:before="0" w:after="35"/>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Valor discriminado de beneficios. </w:t>
      </w:r>
    </w:p>
    <w:p w14:paraId="77E5DE39" w14:textId="6D0D6110" w:rsidR="00CC5B9A" w:rsidRPr="00395048" w:rsidRDefault="00CC5B9A" w:rsidP="00CC5B9A">
      <w:pPr>
        <w:pStyle w:val="Prrafodelista"/>
        <w:numPr>
          <w:ilvl w:val="0"/>
          <w:numId w:val="23"/>
        </w:numPr>
        <w:autoSpaceDE w:val="0"/>
        <w:autoSpaceDN w:val="0"/>
        <w:adjustRightInd w:val="0"/>
        <w:spacing w:before="0" w:after="35"/>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Valor total de la cuenta de cobro. </w:t>
      </w:r>
    </w:p>
    <w:p w14:paraId="0E75BAE7" w14:textId="6959EBB4" w:rsidR="00CC5B9A" w:rsidRPr="00395048" w:rsidRDefault="00CC5B9A" w:rsidP="00CC5B9A">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2EBECD07" w14:textId="68FCADDB" w:rsidR="0021627B" w:rsidRPr="00395048" w:rsidRDefault="0021627B" w:rsidP="0021627B">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Revisión del valor de la cuenta en relación con el valor que se debe recibir por cada subsidio y su totalidad. </w:t>
      </w:r>
    </w:p>
    <w:p w14:paraId="40A68AEB" w14:textId="715DDF05" w:rsidR="0021627B" w:rsidRPr="00395048" w:rsidRDefault="0021627B" w:rsidP="0021627B">
      <w:pPr>
        <w:pStyle w:val="Prrafodelista"/>
        <w:autoSpaceDE w:val="0"/>
        <w:autoSpaceDN w:val="0"/>
        <w:adjustRightInd w:val="0"/>
        <w:spacing w:before="0" w:after="0"/>
        <w:jc w:val="left"/>
        <w:rPr>
          <w:rFonts w:ascii="Arial Narrow" w:eastAsia="Calibri" w:hAnsi="Arial Narrow"/>
          <w:color w:val="000000"/>
          <w:sz w:val="22"/>
          <w:szCs w:val="22"/>
          <w:lang w:val="es-CO" w:eastAsia="es-MX"/>
        </w:rPr>
      </w:pPr>
    </w:p>
    <w:p w14:paraId="36DFAFD6" w14:textId="24051FD7" w:rsidR="0021627B" w:rsidRPr="00395048" w:rsidRDefault="0021627B" w:rsidP="0021627B">
      <w:pPr>
        <w:pStyle w:val="Prrafodelista"/>
        <w:numPr>
          <w:ilvl w:val="0"/>
          <w:numId w:val="14"/>
        </w:numPr>
        <w:autoSpaceDE w:val="0"/>
        <w:autoSpaceDN w:val="0"/>
        <w:adjustRightInd w:val="0"/>
        <w:spacing w:before="0" w:after="0"/>
        <w:jc w:val="left"/>
        <w:rPr>
          <w:rFonts w:ascii="Arial Narrow" w:eastAsia="Calibri" w:hAnsi="Arial Narrow"/>
          <w:color w:val="000000"/>
          <w:sz w:val="22"/>
          <w:szCs w:val="22"/>
          <w:lang w:val="es-CO" w:eastAsia="es-MX"/>
        </w:rPr>
      </w:pPr>
      <w:r w:rsidRPr="00395048">
        <w:rPr>
          <w:rFonts w:ascii="Arial Narrow" w:eastAsia="Calibri" w:hAnsi="Arial Narrow"/>
          <w:color w:val="000000"/>
          <w:sz w:val="22"/>
          <w:szCs w:val="22"/>
          <w:lang w:val="es-CO" w:eastAsia="es-MX"/>
        </w:rPr>
        <w:t xml:space="preserve">Revisión total del número de entidades financieras reportadas por la UGGP respecto de las que entregaron documentación. </w:t>
      </w:r>
    </w:p>
    <w:p w14:paraId="56CBB576" w14:textId="77777777" w:rsidR="00340DD5" w:rsidRPr="00395048" w:rsidRDefault="00340DD5" w:rsidP="00340DD5">
      <w:pPr>
        <w:pStyle w:val="Prrafodelista"/>
        <w:rPr>
          <w:rFonts w:ascii="Arial Narrow" w:eastAsia="Calibri" w:hAnsi="Arial Narrow"/>
          <w:color w:val="000000"/>
          <w:sz w:val="22"/>
          <w:szCs w:val="22"/>
          <w:lang w:val="es-CO" w:eastAsia="es-MX"/>
        </w:rPr>
      </w:pPr>
    </w:p>
    <w:p w14:paraId="48DEFBA3" w14:textId="66353FE8" w:rsidR="00340DD5" w:rsidRPr="00395048" w:rsidRDefault="00340DD5" w:rsidP="00340DD5">
      <w:pPr>
        <w:pStyle w:val="Ttulo1"/>
        <w:numPr>
          <w:ilvl w:val="0"/>
          <w:numId w:val="0"/>
        </w:numPr>
        <w:spacing w:before="0" w:after="0"/>
        <w:rPr>
          <w:sz w:val="22"/>
          <w:szCs w:val="22"/>
          <w:lang w:val="es-MX"/>
        </w:rPr>
      </w:pPr>
      <w:r w:rsidRPr="00395048">
        <w:rPr>
          <w:sz w:val="22"/>
          <w:szCs w:val="22"/>
          <w:lang w:val="es-CO"/>
        </w:rPr>
        <w:t xml:space="preserve">6. </w:t>
      </w:r>
      <w:r w:rsidRPr="00395048">
        <w:rPr>
          <w:sz w:val="22"/>
          <w:szCs w:val="22"/>
          <w:lang w:val="es-MX"/>
        </w:rPr>
        <w:t>Custodia de la información</w:t>
      </w:r>
    </w:p>
    <w:p w14:paraId="155B8943" w14:textId="563CA3CB" w:rsidR="00CA6E52" w:rsidRPr="00395048" w:rsidRDefault="00340DD5" w:rsidP="00340DD5">
      <w:pPr>
        <w:rPr>
          <w:bCs/>
          <w:sz w:val="22"/>
          <w:szCs w:val="22"/>
        </w:rPr>
      </w:pPr>
      <w:r w:rsidRPr="00395048">
        <w:rPr>
          <w:sz w:val="22"/>
          <w:szCs w:val="22"/>
          <w:lang w:val="es-MX" w:eastAsia="x-none"/>
        </w:rPr>
        <w:t>La información de cada uno de los trámites como los documentos presentados por cada uno de los bancos se guardará en el lugar dispuesto por el área de soporte técnico del Ministerio del Trabajo, el cual garantizará la seguridad de cada uno de estos archivos.</w:t>
      </w:r>
    </w:p>
    <w:sectPr w:rsidR="00CA6E52" w:rsidRPr="00395048" w:rsidSect="00EF514E">
      <w:headerReference w:type="default" r:id="rId11"/>
      <w:pgSz w:w="12240" w:h="15840" w:code="1"/>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E506A" w14:textId="77777777" w:rsidR="00745D32" w:rsidRDefault="00745D32" w:rsidP="00B60666">
      <w:r>
        <w:separator/>
      </w:r>
    </w:p>
  </w:endnote>
  <w:endnote w:type="continuationSeparator" w:id="0">
    <w:p w14:paraId="015DB82B" w14:textId="77777777" w:rsidR="00745D32" w:rsidRDefault="00745D32" w:rsidP="00B6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3A020" w14:textId="77777777" w:rsidR="00745D32" w:rsidRDefault="00745D32" w:rsidP="00B60666">
      <w:r>
        <w:separator/>
      </w:r>
    </w:p>
  </w:footnote>
  <w:footnote w:type="continuationSeparator" w:id="0">
    <w:p w14:paraId="577F9E62" w14:textId="77777777" w:rsidR="00745D32" w:rsidRDefault="00745D32" w:rsidP="00B60666">
      <w:r>
        <w:continuationSeparator/>
      </w:r>
    </w:p>
  </w:footnote>
  <w:footnote w:id="1">
    <w:p w14:paraId="46BAF5D7" w14:textId="6893F23F" w:rsidR="002D3F9B" w:rsidRPr="00A50670" w:rsidRDefault="002D3F9B" w:rsidP="002D3F9B">
      <w:pPr>
        <w:pStyle w:val="Textonotapie"/>
        <w:rPr>
          <w:rFonts w:ascii="Arial" w:hAnsi="Arial" w:cs="Arial"/>
          <w:sz w:val="16"/>
          <w:szCs w:val="16"/>
        </w:rPr>
      </w:pPr>
      <w:r w:rsidRPr="00A50670">
        <w:rPr>
          <w:rStyle w:val="Refdenotaalpie"/>
          <w:rFonts w:ascii="Arial" w:hAnsi="Arial" w:cs="Arial"/>
          <w:sz w:val="16"/>
          <w:szCs w:val="16"/>
        </w:rPr>
        <w:footnoteRef/>
      </w:r>
      <w:r w:rsidRPr="00A50670">
        <w:rPr>
          <w:rFonts w:ascii="Arial" w:hAnsi="Arial" w:cs="Arial"/>
          <w:sz w:val="16"/>
          <w:szCs w:val="16"/>
        </w:rPr>
        <w:t xml:space="preserve"> </w:t>
      </w:r>
      <w:r w:rsidRPr="00E2354E">
        <w:rPr>
          <w:rFonts w:ascii="Arial Narrow" w:eastAsiaTheme="minorHAnsi" w:hAnsi="Arial Narrow" w:cstheme="minorBidi"/>
          <w:sz w:val="16"/>
          <w:szCs w:val="16"/>
          <w:lang w:val="es-ES_tradnl" w:eastAsia="en-US"/>
        </w:rPr>
        <w:t>Decreto 1072 de 2015, Artículo 2.2.6.1.10.9</w:t>
      </w:r>
      <w:r w:rsidRPr="00A50670">
        <w:rPr>
          <w:rFonts w:ascii="Arial Narrow" w:eastAsiaTheme="minorHAnsi" w:hAnsi="Arial Narrow" w:cstheme="minorBidi"/>
          <w:sz w:val="16"/>
          <w:szCs w:val="16"/>
          <w:lang w:val="es-ES_tradnl" w:eastAsia="en-US"/>
        </w:rPr>
        <w:t>. Numeral 3.</w:t>
      </w:r>
    </w:p>
  </w:footnote>
  <w:footnote w:id="2">
    <w:p w14:paraId="56F92FB0" w14:textId="77777777" w:rsidR="002D3F9B" w:rsidRPr="00C33E8C" w:rsidRDefault="002D3F9B" w:rsidP="002D3F9B">
      <w:pPr>
        <w:pStyle w:val="Textonotapie"/>
      </w:pPr>
      <w:r w:rsidRPr="00A50670">
        <w:rPr>
          <w:rStyle w:val="Refdenotaalpie"/>
          <w:rFonts w:ascii="Arial" w:hAnsi="Arial" w:cs="Arial"/>
          <w:sz w:val="16"/>
          <w:szCs w:val="16"/>
        </w:rPr>
        <w:footnoteRef/>
      </w:r>
      <w:r>
        <w:t xml:space="preserve"> </w:t>
      </w:r>
      <w:r w:rsidRPr="00E2354E">
        <w:rPr>
          <w:rFonts w:ascii="Arial Narrow" w:eastAsiaTheme="minorHAnsi" w:hAnsi="Arial Narrow" w:cstheme="minorBidi"/>
          <w:sz w:val="16"/>
          <w:szCs w:val="16"/>
          <w:lang w:val="es-ES_tradnl" w:eastAsia="en-US"/>
        </w:rPr>
        <w:t>Decreto 1072 de 2015, Artículo 2.2.6.1.10.9</w:t>
      </w:r>
      <w:r w:rsidRPr="00AF6515">
        <w:rPr>
          <w:rFonts w:ascii="Arial Narrow" w:eastAsiaTheme="minorHAnsi" w:hAnsi="Arial Narrow" w:cstheme="minorBidi"/>
          <w:sz w:val="16"/>
          <w:szCs w:val="16"/>
          <w:lang w:val="es-ES_tradnl" w:eastAsia="en-US"/>
        </w:rPr>
        <w:t xml:space="preserve">. Numeral </w:t>
      </w:r>
      <w:r>
        <w:rPr>
          <w:rFonts w:ascii="Arial Narrow" w:eastAsiaTheme="minorHAnsi" w:hAnsi="Arial Narrow" w:cstheme="minorBidi"/>
          <w:sz w:val="16"/>
          <w:szCs w:val="16"/>
          <w:lang w:val="es-ES_tradnl" w:eastAsia="en-US"/>
        </w:rPr>
        <w:t>2</w:t>
      </w:r>
      <w:r w:rsidRPr="00AF6515">
        <w:rPr>
          <w:rFonts w:ascii="Arial Narrow" w:eastAsiaTheme="minorHAnsi" w:hAnsi="Arial Narrow" w:cstheme="minorBidi"/>
          <w:sz w:val="16"/>
          <w:szCs w:val="16"/>
          <w:lang w:val="es-ES_tradnl" w:eastAsia="en-US"/>
        </w:rPr>
        <w:t>.</w:t>
      </w:r>
    </w:p>
  </w:footnote>
  <w:footnote w:id="3">
    <w:p w14:paraId="3DAF5E7E" w14:textId="77777777" w:rsidR="006C10F6" w:rsidRPr="00B46C18" w:rsidRDefault="006C10F6" w:rsidP="006C10F6">
      <w:pPr>
        <w:pStyle w:val="Textonotapie"/>
      </w:pPr>
      <w:r w:rsidRPr="00EA0900">
        <w:rPr>
          <w:rStyle w:val="Refdenotaalpie"/>
          <w:rFonts w:ascii="Arial" w:hAnsi="Arial" w:cs="Arial"/>
          <w:sz w:val="16"/>
          <w:szCs w:val="16"/>
        </w:rPr>
        <w:footnoteRef/>
      </w:r>
      <w:r w:rsidRPr="00EA0900">
        <w:rPr>
          <w:rFonts w:ascii="Arial" w:hAnsi="Arial" w:cs="Arial"/>
          <w:sz w:val="16"/>
          <w:szCs w:val="16"/>
        </w:rPr>
        <w:t xml:space="preserve"> </w:t>
      </w:r>
      <w:r w:rsidRPr="00E2354E">
        <w:rPr>
          <w:rFonts w:ascii="Arial Narrow" w:eastAsiaTheme="minorHAnsi" w:hAnsi="Arial Narrow" w:cstheme="minorBidi"/>
          <w:sz w:val="16"/>
          <w:szCs w:val="16"/>
          <w:lang w:val="es-ES_tradnl" w:eastAsia="en-US"/>
        </w:rPr>
        <w:t>Decreto 1072 de 2015, Artículo 2.2.6.1.10.9</w:t>
      </w:r>
      <w:r w:rsidRPr="00AF6515">
        <w:rPr>
          <w:rFonts w:ascii="Arial Narrow" w:eastAsiaTheme="minorHAnsi" w:hAnsi="Arial Narrow" w:cstheme="minorBidi"/>
          <w:sz w:val="16"/>
          <w:szCs w:val="16"/>
          <w:lang w:val="es-ES_tradnl" w:eastAsia="en-US"/>
        </w:rPr>
        <w:t xml:space="preserve">. Numeral </w:t>
      </w:r>
      <w:r>
        <w:rPr>
          <w:rFonts w:ascii="Arial Narrow" w:eastAsiaTheme="minorHAnsi" w:hAnsi="Arial Narrow" w:cstheme="minorBidi"/>
          <w:sz w:val="16"/>
          <w:szCs w:val="16"/>
          <w:lang w:val="es-ES_tradnl" w:eastAsia="en-US"/>
        </w:rPr>
        <w:t>1</w:t>
      </w:r>
      <w:r w:rsidRPr="00AF6515">
        <w:rPr>
          <w:rFonts w:ascii="Arial Narrow" w:eastAsiaTheme="minorHAnsi" w:hAnsi="Arial Narrow" w:cstheme="minorBidi"/>
          <w:sz w:val="16"/>
          <w:szCs w:val="16"/>
          <w:lang w:val="es-ES_tradnl" w:eastAsia="en-US"/>
        </w:rPr>
        <w:t>.</w:t>
      </w:r>
    </w:p>
  </w:footnote>
  <w:footnote w:id="4">
    <w:p w14:paraId="56E424D4" w14:textId="77777777" w:rsidR="006C10F6" w:rsidRPr="00DB426A" w:rsidRDefault="006C10F6" w:rsidP="006C10F6">
      <w:pPr>
        <w:pStyle w:val="Textonotapie"/>
      </w:pPr>
      <w:r w:rsidRPr="00EA0900">
        <w:rPr>
          <w:rStyle w:val="Refdenotaalpie"/>
          <w:rFonts w:ascii="Arial" w:hAnsi="Arial" w:cs="Arial"/>
          <w:sz w:val="16"/>
          <w:szCs w:val="16"/>
        </w:rPr>
        <w:footnoteRef/>
      </w:r>
      <w:r w:rsidRPr="00EA0900">
        <w:rPr>
          <w:rFonts w:ascii="Arial" w:hAnsi="Arial" w:cs="Arial"/>
          <w:sz w:val="16"/>
          <w:szCs w:val="16"/>
        </w:rPr>
        <w:t xml:space="preserve"> </w:t>
      </w:r>
      <w:r w:rsidRPr="00E2354E">
        <w:rPr>
          <w:rFonts w:ascii="Arial Narrow" w:eastAsiaTheme="minorHAnsi" w:hAnsi="Arial Narrow" w:cstheme="minorBidi"/>
          <w:sz w:val="16"/>
          <w:szCs w:val="16"/>
          <w:lang w:val="es-ES_tradnl" w:eastAsia="en-US"/>
        </w:rPr>
        <w:t>Decreto 1072 de 2015, Artículo 2.2.6.1.10.9</w:t>
      </w:r>
      <w:r w:rsidRPr="00AF6515">
        <w:rPr>
          <w:rFonts w:ascii="Arial Narrow" w:eastAsiaTheme="minorHAnsi" w:hAnsi="Arial Narrow" w:cstheme="minorBidi"/>
          <w:sz w:val="16"/>
          <w:szCs w:val="16"/>
          <w:lang w:val="es-ES_tradnl" w:eastAsia="en-US"/>
        </w:rPr>
        <w:t xml:space="preserve">. Numeral </w:t>
      </w:r>
      <w:r>
        <w:rPr>
          <w:rFonts w:ascii="Arial Narrow" w:eastAsiaTheme="minorHAnsi" w:hAnsi="Arial Narrow" w:cstheme="minorBidi"/>
          <w:sz w:val="16"/>
          <w:szCs w:val="16"/>
          <w:lang w:val="es-ES_tradnl" w:eastAsia="en-US"/>
        </w:rPr>
        <w:t>4</w:t>
      </w:r>
      <w:r w:rsidRPr="00AF6515">
        <w:rPr>
          <w:rFonts w:ascii="Arial Narrow" w:eastAsiaTheme="minorHAnsi" w:hAnsi="Arial Narrow" w:cstheme="minorBidi"/>
          <w:sz w:val="16"/>
          <w:szCs w:val="16"/>
          <w:lang w:val="es-ES_tradnl"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983"/>
      <w:gridCol w:w="2091"/>
    </w:tblGrid>
    <w:tr w:rsidR="00700F75" w14:paraId="61B77F3D" w14:textId="77777777" w:rsidTr="00566E55">
      <w:trPr>
        <w:trHeight w:val="561"/>
      </w:trPr>
      <w:tc>
        <w:tcPr>
          <w:tcW w:w="1235" w:type="pct"/>
          <w:vMerge w:val="restart"/>
          <w:vAlign w:val="center"/>
        </w:tcPr>
        <w:p w14:paraId="5C19D2E2" w14:textId="11624ECF" w:rsidR="00700F75" w:rsidRPr="001A0052" w:rsidRDefault="003F6A02" w:rsidP="005E2B85">
          <w:pPr>
            <w:pStyle w:val="Encabezado"/>
            <w:spacing w:before="0" w:after="0"/>
            <w:ind w:left="142" w:hanging="142"/>
            <w:jc w:val="center"/>
            <w:rPr>
              <w:rFonts w:ascii="Arial Narrow" w:hAnsi="Arial Narrow" w:cs="Arial"/>
              <w:sz w:val="24"/>
              <w:lang w:val="es-CO"/>
            </w:rPr>
          </w:pPr>
          <w:r>
            <w:rPr>
              <w:noProof/>
            </w:rPr>
            <w:drawing>
              <wp:anchor distT="0" distB="0" distL="114300" distR="114300" simplePos="0" relativeHeight="251659264" behindDoc="1" locked="0" layoutInCell="1" allowOverlap="1" wp14:anchorId="0376217C" wp14:editId="6C3DCBA2">
                <wp:simplePos x="0" y="0"/>
                <wp:positionH relativeFrom="column">
                  <wp:posOffset>190500</wp:posOffset>
                </wp:positionH>
                <wp:positionV relativeFrom="paragraph">
                  <wp:posOffset>-208915</wp:posOffset>
                </wp:positionV>
                <wp:extent cx="873125" cy="793750"/>
                <wp:effectExtent l="0" t="0" r="3175"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750"/>
                        </a:xfrm>
                        <a:prstGeom prst="rect">
                          <a:avLst/>
                        </a:prstGeom>
                      </pic:spPr>
                    </pic:pic>
                  </a:graphicData>
                </a:graphic>
                <wp14:sizeRelH relativeFrom="page">
                  <wp14:pctWidth>0</wp14:pctWidth>
                </wp14:sizeRelH>
                <wp14:sizeRelV relativeFrom="page">
                  <wp14:pctHeight>0</wp14:pctHeight>
                </wp14:sizeRelV>
              </wp:anchor>
            </w:drawing>
          </w:r>
        </w:p>
      </w:tc>
      <w:tc>
        <w:tcPr>
          <w:tcW w:w="2652" w:type="pct"/>
          <w:vMerge w:val="restart"/>
          <w:vAlign w:val="center"/>
        </w:tcPr>
        <w:p w14:paraId="65BC1293" w14:textId="77777777" w:rsidR="00700F75" w:rsidRPr="0027566F" w:rsidRDefault="001C5C73" w:rsidP="0027566F">
          <w:pPr>
            <w:tabs>
              <w:tab w:val="center" w:pos="4252"/>
              <w:tab w:val="right" w:pos="8504"/>
            </w:tabs>
            <w:spacing w:before="0" w:after="0"/>
            <w:jc w:val="center"/>
            <w:rPr>
              <w:b/>
              <w:szCs w:val="22"/>
              <w:lang w:val="es-CO"/>
            </w:rPr>
          </w:pPr>
          <w:r>
            <w:rPr>
              <w:b/>
              <w:szCs w:val="22"/>
              <w:lang w:val="es-CO"/>
            </w:rPr>
            <w:t xml:space="preserve">PROCESO </w:t>
          </w:r>
          <w:r w:rsidR="00B11DBE">
            <w:rPr>
              <w:b/>
              <w:szCs w:val="22"/>
              <w:lang w:val="es-CO"/>
            </w:rPr>
            <w:t>GESTIÓN DE POLÍTICAS PÚBLICAS</w:t>
          </w:r>
        </w:p>
        <w:p w14:paraId="7B216F82" w14:textId="77777777" w:rsidR="00566E55" w:rsidRDefault="00566E55" w:rsidP="0027566F">
          <w:pPr>
            <w:tabs>
              <w:tab w:val="right" w:pos="8504"/>
            </w:tabs>
            <w:spacing w:before="0" w:after="0"/>
            <w:ind w:right="373"/>
            <w:jc w:val="center"/>
            <w:rPr>
              <w:b/>
              <w:szCs w:val="22"/>
              <w:lang w:val="es-CO"/>
            </w:rPr>
          </w:pPr>
        </w:p>
        <w:p w14:paraId="4CBFD3D3" w14:textId="5C014FC8" w:rsidR="00700F75" w:rsidRPr="00F27F01" w:rsidRDefault="00700F75" w:rsidP="00F27F01">
          <w:pPr>
            <w:pStyle w:val="Default"/>
            <w:rPr>
              <w:rFonts w:eastAsia="Calibri"/>
              <w:lang w:eastAsia="es-MX"/>
            </w:rPr>
          </w:pPr>
          <w:r w:rsidRPr="00B11DBE">
            <w:rPr>
              <w:b/>
              <w:sz w:val="28"/>
              <w:szCs w:val="22"/>
            </w:rPr>
            <w:t>PROCEDIMIENTO</w:t>
          </w:r>
          <w:r w:rsidR="00E94546">
            <w:rPr>
              <w:b/>
              <w:sz w:val="28"/>
              <w:szCs w:val="22"/>
            </w:rPr>
            <w:t xml:space="preserve"> </w:t>
          </w:r>
          <w:r w:rsidR="00CC04F3">
            <w:rPr>
              <w:b/>
              <w:sz w:val="28"/>
              <w:szCs w:val="22"/>
            </w:rPr>
            <w:t>DEL INCENTIVO A LA GENERACION A NUEVOS EMPLEOS.</w:t>
          </w:r>
        </w:p>
      </w:tc>
      <w:tc>
        <w:tcPr>
          <w:tcW w:w="1113" w:type="pct"/>
          <w:vAlign w:val="center"/>
        </w:tcPr>
        <w:p w14:paraId="762E1A65" w14:textId="77777777" w:rsidR="00700F75" w:rsidRPr="00283346" w:rsidRDefault="00971439" w:rsidP="00EC29D2">
          <w:pPr>
            <w:pStyle w:val="Encabezado"/>
            <w:spacing w:before="0" w:after="0"/>
            <w:jc w:val="left"/>
            <w:rPr>
              <w:rFonts w:ascii="Arial Narrow" w:hAnsi="Arial Narrow" w:cs="Arial"/>
              <w:b/>
              <w:sz w:val="16"/>
              <w:szCs w:val="16"/>
              <w:lang w:val="es-CO"/>
            </w:rPr>
          </w:pPr>
          <w:r w:rsidRPr="00283346">
            <w:rPr>
              <w:rFonts w:ascii="Arial Narrow" w:hAnsi="Arial Narrow" w:cs="Arial"/>
              <w:b/>
              <w:sz w:val="16"/>
              <w:szCs w:val="16"/>
              <w:lang w:val="es-CO"/>
            </w:rPr>
            <w:t xml:space="preserve">Código: </w:t>
          </w:r>
          <w:r w:rsidR="00B11DBE" w:rsidRPr="00283346">
            <w:rPr>
              <w:rFonts w:ascii="Arial Narrow" w:hAnsi="Arial Narrow" w:cs="Arial"/>
              <w:b/>
              <w:sz w:val="16"/>
              <w:szCs w:val="16"/>
              <w:lang w:val="es-CO"/>
            </w:rPr>
            <w:t>GPP-PD-06</w:t>
          </w:r>
        </w:p>
      </w:tc>
    </w:tr>
    <w:tr w:rsidR="00700F75" w14:paraId="56427F6B" w14:textId="77777777" w:rsidTr="00566E55">
      <w:trPr>
        <w:trHeight w:val="508"/>
      </w:trPr>
      <w:tc>
        <w:tcPr>
          <w:tcW w:w="1235" w:type="pct"/>
          <w:vMerge/>
        </w:tcPr>
        <w:p w14:paraId="57992C63" w14:textId="77777777" w:rsidR="00700F75" w:rsidRPr="001A0052" w:rsidRDefault="00700F75" w:rsidP="00AA753D">
          <w:pPr>
            <w:pStyle w:val="Encabezado"/>
            <w:spacing w:before="0" w:after="0"/>
            <w:rPr>
              <w:rFonts w:ascii="Arial Narrow" w:hAnsi="Arial Narrow" w:cs="Arial"/>
              <w:sz w:val="24"/>
              <w:lang w:val="es-CO"/>
            </w:rPr>
          </w:pPr>
        </w:p>
      </w:tc>
      <w:tc>
        <w:tcPr>
          <w:tcW w:w="2652" w:type="pct"/>
          <w:vMerge/>
        </w:tcPr>
        <w:p w14:paraId="2A48BB04" w14:textId="77777777" w:rsidR="00700F75" w:rsidRPr="001A0052" w:rsidRDefault="00700F75" w:rsidP="00AA753D">
          <w:pPr>
            <w:pStyle w:val="Encabezado"/>
            <w:spacing w:before="0" w:after="0"/>
            <w:rPr>
              <w:rFonts w:ascii="Arial Narrow" w:hAnsi="Arial Narrow" w:cs="Arial"/>
              <w:sz w:val="24"/>
              <w:lang w:val="es-CO"/>
            </w:rPr>
          </w:pPr>
        </w:p>
      </w:tc>
      <w:tc>
        <w:tcPr>
          <w:tcW w:w="1113" w:type="pct"/>
          <w:vAlign w:val="center"/>
        </w:tcPr>
        <w:p w14:paraId="433B5541" w14:textId="77777777" w:rsidR="00700F75" w:rsidRPr="00283346" w:rsidRDefault="00700F75" w:rsidP="00AA753D">
          <w:pPr>
            <w:pStyle w:val="Encabezado"/>
            <w:spacing w:before="0" w:after="0"/>
            <w:jc w:val="left"/>
            <w:rPr>
              <w:rFonts w:ascii="Arial Narrow" w:hAnsi="Arial Narrow" w:cs="Arial"/>
              <w:b/>
              <w:sz w:val="16"/>
              <w:szCs w:val="16"/>
              <w:lang w:val="es-CO"/>
            </w:rPr>
          </w:pPr>
          <w:r w:rsidRPr="00283346">
            <w:rPr>
              <w:rFonts w:ascii="Arial Narrow" w:hAnsi="Arial Narrow" w:cs="Arial"/>
              <w:b/>
              <w:sz w:val="16"/>
              <w:szCs w:val="16"/>
              <w:lang w:val="es-CO"/>
            </w:rPr>
            <w:t>Versión: 1.0</w:t>
          </w:r>
        </w:p>
      </w:tc>
    </w:tr>
    <w:tr w:rsidR="00700F75" w14:paraId="5BFD8EB7" w14:textId="77777777" w:rsidTr="00566E55">
      <w:trPr>
        <w:trHeight w:val="603"/>
      </w:trPr>
      <w:tc>
        <w:tcPr>
          <w:tcW w:w="1235" w:type="pct"/>
          <w:vMerge/>
        </w:tcPr>
        <w:p w14:paraId="501F1FC9" w14:textId="77777777" w:rsidR="00700F75" w:rsidRPr="001A0052" w:rsidRDefault="00700F75" w:rsidP="00AA753D">
          <w:pPr>
            <w:pStyle w:val="Encabezado"/>
            <w:spacing w:before="0" w:after="0"/>
            <w:rPr>
              <w:rFonts w:ascii="Arial Narrow" w:hAnsi="Arial Narrow" w:cs="Arial"/>
              <w:sz w:val="24"/>
              <w:lang w:val="es-CO"/>
            </w:rPr>
          </w:pPr>
        </w:p>
      </w:tc>
      <w:tc>
        <w:tcPr>
          <w:tcW w:w="2652" w:type="pct"/>
          <w:vMerge/>
        </w:tcPr>
        <w:p w14:paraId="55133BC8" w14:textId="77777777" w:rsidR="00700F75" w:rsidRPr="001A0052" w:rsidRDefault="00700F75" w:rsidP="00AA753D">
          <w:pPr>
            <w:pStyle w:val="Encabezado"/>
            <w:spacing w:before="0" w:after="0"/>
            <w:rPr>
              <w:rFonts w:ascii="Arial Narrow" w:hAnsi="Arial Narrow" w:cs="Arial"/>
              <w:sz w:val="24"/>
              <w:lang w:val="es-CO"/>
            </w:rPr>
          </w:pPr>
        </w:p>
      </w:tc>
      <w:tc>
        <w:tcPr>
          <w:tcW w:w="1113" w:type="pct"/>
          <w:vAlign w:val="center"/>
        </w:tcPr>
        <w:p w14:paraId="5DE958B9" w14:textId="4D342D6A" w:rsidR="00700F75" w:rsidRPr="00283346" w:rsidRDefault="00700F75" w:rsidP="00283346">
          <w:pPr>
            <w:pStyle w:val="Encabezado"/>
            <w:spacing w:before="0" w:after="0"/>
            <w:jc w:val="left"/>
            <w:rPr>
              <w:rFonts w:ascii="Arial Narrow" w:hAnsi="Arial Narrow" w:cs="Arial"/>
              <w:b/>
              <w:sz w:val="16"/>
              <w:szCs w:val="16"/>
              <w:lang w:val="es-CO"/>
            </w:rPr>
          </w:pPr>
          <w:r w:rsidRPr="00283346">
            <w:rPr>
              <w:rFonts w:ascii="Arial Narrow" w:hAnsi="Arial Narrow" w:cs="Arial"/>
              <w:b/>
              <w:sz w:val="16"/>
              <w:szCs w:val="16"/>
              <w:lang w:val="es-CO"/>
            </w:rPr>
            <w:t xml:space="preserve">Fecha: </w:t>
          </w:r>
          <w:r w:rsidR="00283346">
            <w:rPr>
              <w:rFonts w:ascii="Arial Narrow" w:hAnsi="Arial Narrow" w:cs="Arial"/>
              <w:b/>
              <w:sz w:val="16"/>
              <w:szCs w:val="16"/>
              <w:lang w:val="es-CO"/>
            </w:rPr>
            <w:t>Julio 22 de 2021</w:t>
          </w:r>
        </w:p>
      </w:tc>
    </w:tr>
    <w:tr w:rsidR="00700F75" w14:paraId="04C43AFC" w14:textId="77777777" w:rsidTr="00566E55">
      <w:tc>
        <w:tcPr>
          <w:tcW w:w="1235" w:type="pct"/>
          <w:vMerge/>
        </w:tcPr>
        <w:p w14:paraId="2958F6B2" w14:textId="77777777" w:rsidR="00700F75" w:rsidRPr="001A0052" w:rsidRDefault="00700F75" w:rsidP="00AA753D">
          <w:pPr>
            <w:pStyle w:val="Encabezado"/>
            <w:spacing w:before="0" w:after="0"/>
            <w:rPr>
              <w:rFonts w:ascii="Arial Narrow" w:hAnsi="Arial Narrow" w:cs="Arial"/>
              <w:sz w:val="24"/>
              <w:lang w:val="es-CO"/>
            </w:rPr>
          </w:pPr>
        </w:p>
      </w:tc>
      <w:tc>
        <w:tcPr>
          <w:tcW w:w="2652" w:type="pct"/>
          <w:vMerge/>
        </w:tcPr>
        <w:p w14:paraId="54FCD9F0" w14:textId="77777777" w:rsidR="00700F75" w:rsidRPr="001A0052" w:rsidRDefault="00700F75" w:rsidP="00AA753D">
          <w:pPr>
            <w:pStyle w:val="Encabezado"/>
            <w:spacing w:before="0" w:after="0"/>
            <w:rPr>
              <w:rFonts w:ascii="Arial Narrow" w:hAnsi="Arial Narrow" w:cs="Arial"/>
              <w:sz w:val="24"/>
              <w:lang w:val="es-CO"/>
            </w:rPr>
          </w:pPr>
        </w:p>
      </w:tc>
      <w:tc>
        <w:tcPr>
          <w:tcW w:w="1113" w:type="pct"/>
          <w:vAlign w:val="center"/>
        </w:tcPr>
        <w:p w14:paraId="0341ACC6" w14:textId="77777777" w:rsidR="001675A0" w:rsidRPr="00283346" w:rsidRDefault="001675A0" w:rsidP="005E2B85">
          <w:pPr>
            <w:pStyle w:val="Encabezado"/>
            <w:spacing w:before="0" w:after="0"/>
            <w:jc w:val="left"/>
            <w:rPr>
              <w:rFonts w:ascii="Arial Narrow" w:hAnsi="Arial Narrow" w:cs="Arial"/>
              <w:b/>
              <w:sz w:val="16"/>
              <w:szCs w:val="16"/>
              <w:lang w:val="es-CO"/>
            </w:rPr>
          </w:pPr>
        </w:p>
        <w:p w14:paraId="098DE094" w14:textId="3B6B9BC8" w:rsidR="00700F75" w:rsidRPr="00283346" w:rsidRDefault="00700F75" w:rsidP="005E2B85">
          <w:pPr>
            <w:pStyle w:val="Encabezado"/>
            <w:spacing w:before="0" w:after="0"/>
            <w:jc w:val="left"/>
            <w:rPr>
              <w:rFonts w:ascii="Arial Narrow" w:hAnsi="Arial Narrow" w:cs="Arial"/>
              <w:b/>
              <w:sz w:val="16"/>
              <w:szCs w:val="16"/>
              <w:lang w:val="es-CO"/>
            </w:rPr>
          </w:pPr>
          <w:r w:rsidRPr="00283346">
            <w:rPr>
              <w:rFonts w:ascii="Arial Narrow" w:hAnsi="Arial Narrow" w:cs="Arial"/>
              <w:b/>
              <w:sz w:val="16"/>
              <w:szCs w:val="16"/>
              <w:lang w:val="es-CO"/>
            </w:rPr>
            <w:t xml:space="preserve">Página: </w:t>
          </w:r>
          <w:r w:rsidRPr="00283346">
            <w:rPr>
              <w:rFonts w:ascii="Arial Narrow" w:hAnsi="Arial Narrow" w:cs="Arial"/>
              <w:b/>
              <w:sz w:val="16"/>
              <w:szCs w:val="16"/>
              <w:lang w:val="es-CO"/>
            </w:rPr>
            <w:fldChar w:fldCharType="begin"/>
          </w:r>
          <w:r w:rsidRPr="00283346">
            <w:rPr>
              <w:rFonts w:ascii="Arial Narrow" w:hAnsi="Arial Narrow" w:cs="Arial"/>
              <w:b/>
              <w:sz w:val="16"/>
              <w:szCs w:val="16"/>
              <w:lang w:val="es-CO"/>
            </w:rPr>
            <w:instrText xml:space="preserve"> PAGE   \* MERGEFORMAT </w:instrText>
          </w:r>
          <w:r w:rsidRPr="00283346">
            <w:rPr>
              <w:rFonts w:ascii="Arial Narrow" w:hAnsi="Arial Narrow" w:cs="Arial"/>
              <w:b/>
              <w:sz w:val="16"/>
              <w:szCs w:val="16"/>
              <w:lang w:val="es-CO"/>
            </w:rPr>
            <w:fldChar w:fldCharType="separate"/>
          </w:r>
          <w:r w:rsidR="00E94546">
            <w:rPr>
              <w:rFonts w:ascii="Arial Narrow" w:hAnsi="Arial Narrow" w:cs="Arial"/>
              <w:b/>
              <w:noProof/>
              <w:sz w:val="16"/>
              <w:szCs w:val="16"/>
              <w:lang w:val="es-CO"/>
            </w:rPr>
            <w:t>3</w:t>
          </w:r>
          <w:r w:rsidRPr="00283346">
            <w:rPr>
              <w:rFonts w:ascii="Arial Narrow" w:hAnsi="Arial Narrow" w:cs="Arial"/>
              <w:b/>
              <w:sz w:val="16"/>
              <w:szCs w:val="16"/>
              <w:lang w:val="es-CO"/>
            </w:rPr>
            <w:fldChar w:fldCharType="end"/>
          </w:r>
          <w:r w:rsidRPr="00283346">
            <w:rPr>
              <w:rFonts w:ascii="Arial Narrow" w:hAnsi="Arial Narrow" w:cs="Arial"/>
              <w:b/>
              <w:sz w:val="16"/>
              <w:szCs w:val="16"/>
              <w:lang w:val="es-CO"/>
            </w:rPr>
            <w:t xml:space="preserve"> de 1</w:t>
          </w:r>
          <w:r w:rsidR="00CF0677" w:rsidRPr="00283346">
            <w:rPr>
              <w:rFonts w:ascii="Arial Narrow" w:hAnsi="Arial Narrow" w:cs="Arial"/>
              <w:b/>
              <w:sz w:val="16"/>
              <w:szCs w:val="16"/>
              <w:lang w:val="es-CO"/>
            </w:rPr>
            <w:t>0</w:t>
          </w:r>
        </w:p>
        <w:p w14:paraId="22ED4D89" w14:textId="77777777" w:rsidR="001675A0" w:rsidRPr="00283346" w:rsidRDefault="001675A0" w:rsidP="005E2B85">
          <w:pPr>
            <w:pStyle w:val="Encabezado"/>
            <w:spacing w:before="0" w:after="0"/>
            <w:jc w:val="left"/>
            <w:rPr>
              <w:rFonts w:ascii="Arial Narrow" w:hAnsi="Arial Narrow" w:cs="Arial"/>
              <w:b/>
              <w:sz w:val="16"/>
              <w:szCs w:val="16"/>
              <w:lang w:val="es-CO"/>
            </w:rPr>
          </w:pPr>
        </w:p>
      </w:tc>
    </w:tr>
  </w:tbl>
  <w:p w14:paraId="77177EF1" w14:textId="77777777" w:rsidR="00700F75" w:rsidRPr="00AA753D" w:rsidRDefault="00700F75" w:rsidP="00AA753D">
    <w:pPr>
      <w:pStyle w:val="Encabezado"/>
      <w:spacing w:before="0" w:after="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54BD7"/>
    <w:multiLevelType w:val="hybridMultilevel"/>
    <w:tmpl w:val="974E352A"/>
    <w:lvl w:ilvl="0" w:tplc="38E4FF60">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8A31123"/>
    <w:multiLevelType w:val="hybridMultilevel"/>
    <w:tmpl w:val="642EB4D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015582"/>
    <w:multiLevelType w:val="hybridMultilevel"/>
    <w:tmpl w:val="036732E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DA92C94"/>
    <w:multiLevelType w:val="hybridMultilevel"/>
    <w:tmpl w:val="8B70CD7C"/>
    <w:lvl w:ilvl="0" w:tplc="CD34EF16">
      <w:start w:val="1"/>
      <w:numFmt w:val="decimal"/>
      <w:lvlText w:val="%1."/>
      <w:lvlJc w:val="left"/>
      <w:pPr>
        <w:ind w:left="1146" w:hanging="360"/>
      </w:pPr>
      <w:rPr>
        <w:rFonts w:hint="default"/>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4" w15:restartNumberingAfterBreak="0">
    <w:nsid w:val="0EBD15C7"/>
    <w:multiLevelType w:val="hybridMultilevel"/>
    <w:tmpl w:val="D0A879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F7D6ED4"/>
    <w:multiLevelType w:val="multilevel"/>
    <w:tmpl w:val="145A1D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2F6224"/>
    <w:multiLevelType w:val="hybridMultilevel"/>
    <w:tmpl w:val="01CAE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F140E9"/>
    <w:multiLevelType w:val="hybridMultilevel"/>
    <w:tmpl w:val="F1063CF2"/>
    <w:lvl w:ilvl="0" w:tplc="FFFFFFFF">
      <w:start w:val="1"/>
      <w:numFmt w:val="bullet"/>
      <w:lvlText w:val=""/>
      <w:lvlJc w:val="left"/>
      <w:pPr>
        <w:ind w:left="1440" w:hanging="360"/>
      </w:pPr>
      <w:rPr>
        <w:rFonts w:ascii="Wingdings" w:hAnsi="Wingdings" w:hint="default"/>
      </w:rPr>
    </w:lvl>
    <w:lvl w:ilvl="1" w:tplc="240A000B">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E0268F"/>
    <w:multiLevelType w:val="hybridMultilevel"/>
    <w:tmpl w:val="DC4CC9E2"/>
    <w:lvl w:ilvl="0" w:tplc="240A000B">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1A6014DB"/>
    <w:multiLevelType w:val="hybridMultilevel"/>
    <w:tmpl w:val="9E22225E"/>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B73E92"/>
    <w:multiLevelType w:val="hybridMultilevel"/>
    <w:tmpl w:val="FDFA0CDE"/>
    <w:lvl w:ilvl="0" w:tplc="2FE864A8">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8C52DF6"/>
    <w:multiLevelType w:val="hybridMultilevel"/>
    <w:tmpl w:val="FFB2D610"/>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42EB057D"/>
    <w:multiLevelType w:val="hybridMultilevel"/>
    <w:tmpl w:val="5294817C"/>
    <w:lvl w:ilvl="0" w:tplc="240A0019">
      <w:start w:val="1"/>
      <w:numFmt w:val="lowerLetter"/>
      <w:lvlText w:val="%1."/>
      <w:lvlJc w:val="left"/>
      <w:pPr>
        <w:ind w:left="360" w:hanging="360"/>
      </w:pPr>
      <w:rPr>
        <w:rFonts w:hint="default"/>
        <w:b/>
        <w:b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3D50D5B"/>
    <w:multiLevelType w:val="hybridMultilevel"/>
    <w:tmpl w:val="2DE27C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93C4E32"/>
    <w:multiLevelType w:val="hybridMultilevel"/>
    <w:tmpl w:val="213C84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061C5B"/>
    <w:multiLevelType w:val="hybridMultilevel"/>
    <w:tmpl w:val="10783F3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E113852"/>
    <w:multiLevelType w:val="multilevel"/>
    <w:tmpl w:val="E3DC0DE6"/>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7" w15:restartNumberingAfterBreak="0">
    <w:nsid w:val="54D365A9"/>
    <w:multiLevelType w:val="hybridMultilevel"/>
    <w:tmpl w:val="D89EC7C8"/>
    <w:lvl w:ilvl="0" w:tplc="240A000F">
      <w:start w:val="1"/>
      <w:numFmt w:val="decimal"/>
      <w:lvlText w:val="%1."/>
      <w:lvlJc w:val="left"/>
      <w:pPr>
        <w:ind w:left="720" w:hanging="360"/>
      </w:pPr>
      <w:rPr>
        <w:rFonts w:hint="default"/>
      </w:rPr>
    </w:lvl>
    <w:lvl w:ilvl="1" w:tplc="EDC2BE4A">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D862642"/>
    <w:multiLevelType w:val="hybridMultilevel"/>
    <w:tmpl w:val="CBBE160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535AD5"/>
    <w:multiLevelType w:val="hybridMultilevel"/>
    <w:tmpl w:val="3EBE48AE"/>
    <w:lvl w:ilvl="0" w:tplc="A8C632D4">
      <w:start w:val="1"/>
      <w:numFmt w:val="decimal"/>
      <w:lvlText w:val="%1."/>
      <w:lvlJc w:val="left"/>
      <w:pPr>
        <w:ind w:left="360" w:hanging="360"/>
      </w:pPr>
      <w:rPr>
        <w:rFonts w:hint="default"/>
        <w:b/>
        <w:bCs w:val="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F131785"/>
    <w:multiLevelType w:val="hybridMultilevel"/>
    <w:tmpl w:val="DA7A20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4CB3C9"/>
    <w:multiLevelType w:val="hybridMultilevel"/>
    <w:tmpl w:val="3034A2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39037D4"/>
    <w:multiLevelType w:val="multilevel"/>
    <w:tmpl w:val="8E90BE0A"/>
    <w:lvl w:ilvl="0">
      <w:start w:val="1"/>
      <w:numFmt w:val="lowerLetter"/>
      <w:lvlText w:val="%1."/>
      <w:lvlJc w:val="left"/>
      <w:pPr>
        <w:ind w:left="360" w:hanging="360"/>
      </w:p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746C1809"/>
    <w:multiLevelType w:val="hybridMultilevel"/>
    <w:tmpl w:val="E30E2A08"/>
    <w:lvl w:ilvl="0" w:tplc="F9BEB5B2">
      <w:start w:val="1"/>
      <w:numFmt w:val="decimal"/>
      <w:pStyle w:val="Ttulo1"/>
      <w:lvlText w:val="%1."/>
      <w:lvlJc w:val="left"/>
      <w:pPr>
        <w:ind w:left="360" w:hanging="360"/>
      </w:pPr>
    </w:lvl>
    <w:lvl w:ilvl="1" w:tplc="240A000F">
      <w:start w:val="1"/>
      <w:numFmt w:val="decimal"/>
      <w:lvlText w:val="%2."/>
      <w:lvlJc w:val="left"/>
      <w:pPr>
        <w:ind w:left="643" w:hanging="360"/>
      </w:pPr>
      <w:rPr>
        <w:rFonts w:hint="default"/>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758F3BC9"/>
    <w:multiLevelType w:val="hybridMultilevel"/>
    <w:tmpl w:val="6D2A4F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73452E2"/>
    <w:multiLevelType w:val="hybridMultilevel"/>
    <w:tmpl w:val="EADCACC6"/>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7F180738"/>
    <w:multiLevelType w:val="hybridMultilevel"/>
    <w:tmpl w:val="4B927B70"/>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24796025">
    <w:abstractNumId w:val="23"/>
  </w:num>
  <w:num w:numId="2" w16cid:durableId="240873601">
    <w:abstractNumId w:val="19"/>
  </w:num>
  <w:num w:numId="3" w16cid:durableId="1615400352">
    <w:abstractNumId w:val="12"/>
  </w:num>
  <w:num w:numId="4" w16cid:durableId="1608610682">
    <w:abstractNumId w:val="10"/>
  </w:num>
  <w:num w:numId="5" w16cid:durableId="1658924991">
    <w:abstractNumId w:val="22"/>
  </w:num>
  <w:num w:numId="6" w16cid:durableId="52581757">
    <w:abstractNumId w:val="0"/>
  </w:num>
  <w:num w:numId="7" w16cid:durableId="1199053323">
    <w:abstractNumId w:val="6"/>
  </w:num>
  <w:num w:numId="8" w16cid:durableId="389765482">
    <w:abstractNumId w:val="14"/>
  </w:num>
  <w:num w:numId="9" w16cid:durableId="1077896343">
    <w:abstractNumId w:val="20"/>
  </w:num>
  <w:num w:numId="10" w16cid:durableId="1570925013">
    <w:abstractNumId w:val="1"/>
  </w:num>
  <w:num w:numId="11" w16cid:durableId="817309227">
    <w:abstractNumId w:val="4"/>
  </w:num>
  <w:num w:numId="12" w16cid:durableId="636955092">
    <w:abstractNumId w:val="24"/>
  </w:num>
  <w:num w:numId="13" w16cid:durableId="1517495774">
    <w:abstractNumId w:val="13"/>
  </w:num>
  <w:num w:numId="14" w16cid:durableId="650252952">
    <w:abstractNumId w:val="17"/>
  </w:num>
  <w:num w:numId="15" w16cid:durableId="753630923">
    <w:abstractNumId w:val="21"/>
  </w:num>
  <w:num w:numId="16" w16cid:durableId="1738894750">
    <w:abstractNumId w:val="9"/>
  </w:num>
  <w:num w:numId="17" w16cid:durableId="1535844838">
    <w:abstractNumId w:val="8"/>
  </w:num>
  <w:num w:numId="18" w16cid:durableId="1914391578">
    <w:abstractNumId w:val="7"/>
  </w:num>
  <w:num w:numId="19" w16cid:durableId="125397710">
    <w:abstractNumId w:val="2"/>
  </w:num>
  <w:num w:numId="20" w16cid:durableId="1825394569">
    <w:abstractNumId w:val="11"/>
  </w:num>
  <w:num w:numId="21" w16cid:durableId="1963607823">
    <w:abstractNumId w:val="18"/>
  </w:num>
  <w:num w:numId="22" w16cid:durableId="632908147">
    <w:abstractNumId w:val="26"/>
  </w:num>
  <w:num w:numId="23" w16cid:durableId="1330450094">
    <w:abstractNumId w:val="25"/>
  </w:num>
  <w:num w:numId="24" w16cid:durableId="603810129">
    <w:abstractNumId w:val="3"/>
  </w:num>
  <w:num w:numId="25" w16cid:durableId="1111440634">
    <w:abstractNumId w:val="16"/>
  </w:num>
  <w:num w:numId="26" w16cid:durableId="1495341882">
    <w:abstractNumId w:val="15"/>
  </w:num>
  <w:num w:numId="27" w16cid:durableId="113906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2D6"/>
    <w:rsid w:val="000078C7"/>
    <w:rsid w:val="00012A4D"/>
    <w:rsid w:val="0001453A"/>
    <w:rsid w:val="00031175"/>
    <w:rsid w:val="00031D6B"/>
    <w:rsid w:val="00034960"/>
    <w:rsid w:val="000366AE"/>
    <w:rsid w:val="000428FB"/>
    <w:rsid w:val="00044478"/>
    <w:rsid w:val="00044F79"/>
    <w:rsid w:val="00047CA8"/>
    <w:rsid w:val="00052276"/>
    <w:rsid w:val="000525F3"/>
    <w:rsid w:val="00061156"/>
    <w:rsid w:val="000761A4"/>
    <w:rsid w:val="00082E19"/>
    <w:rsid w:val="00083E83"/>
    <w:rsid w:val="00096A14"/>
    <w:rsid w:val="00096F6B"/>
    <w:rsid w:val="000B1116"/>
    <w:rsid w:val="000B77A5"/>
    <w:rsid w:val="000B77A6"/>
    <w:rsid w:val="000C2853"/>
    <w:rsid w:val="000C4FE9"/>
    <w:rsid w:val="000C61E6"/>
    <w:rsid w:val="000D1918"/>
    <w:rsid w:val="000D38CD"/>
    <w:rsid w:val="000D7ADC"/>
    <w:rsid w:val="000E0BD0"/>
    <w:rsid w:val="000E39F7"/>
    <w:rsid w:val="000F348A"/>
    <w:rsid w:val="0010000E"/>
    <w:rsid w:val="0010428F"/>
    <w:rsid w:val="001056CA"/>
    <w:rsid w:val="00106127"/>
    <w:rsid w:val="00115F34"/>
    <w:rsid w:val="001168FA"/>
    <w:rsid w:val="0012701F"/>
    <w:rsid w:val="001302D6"/>
    <w:rsid w:val="001350F8"/>
    <w:rsid w:val="00135209"/>
    <w:rsid w:val="001474D7"/>
    <w:rsid w:val="00156DAB"/>
    <w:rsid w:val="0016217B"/>
    <w:rsid w:val="00163A0F"/>
    <w:rsid w:val="00164E4A"/>
    <w:rsid w:val="001675A0"/>
    <w:rsid w:val="00171BBC"/>
    <w:rsid w:val="001723D9"/>
    <w:rsid w:val="001800FF"/>
    <w:rsid w:val="00182936"/>
    <w:rsid w:val="00192EF7"/>
    <w:rsid w:val="0019621C"/>
    <w:rsid w:val="001A0052"/>
    <w:rsid w:val="001C5C73"/>
    <w:rsid w:val="001D048A"/>
    <w:rsid w:val="001D1699"/>
    <w:rsid w:val="001E3B27"/>
    <w:rsid w:val="001E499A"/>
    <w:rsid w:val="001F2C3A"/>
    <w:rsid w:val="001F430E"/>
    <w:rsid w:val="00210BE5"/>
    <w:rsid w:val="00213B27"/>
    <w:rsid w:val="0021627B"/>
    <w:rsid w:val="00216A04"/>
    <w:rsid w:val="00222ED5"/>
    <w:rsid w:val="002238A0"/>
    <w:rsid w:val="00224285"/>
    <w:rsid w:val="0022452B"/>
    <w:rsid w:val="002258DD"/>
    <w:rsid w:val="00226FE0"/>
    <w:rsid w:val="002336BB"/>
    <w:rsid w:val="00250399"/>
    <w:rsid w:val="00250F47"/>
    <w:rsid w:val="00257BAD"/>
    <w:rsid w:val="0026299E"/>
    <w:rsid w:val="0026412E"/>
    <w:rsid w:val="00267991"/>
    <w:rsid w:val="00272882"/>
    <w:rsid w:val="0027566F"/>
    <w:rsid w:val="00280371"/>
    <w:rsid w:val="00283346"/>
    <w:rsid w:val="002849E2"/>
    <w:rsid w:val="0029380C"/>
    <w:rsid w:val="00294B22"/>
    <w:rsid w:val="00295A53"/>
    <w:rsid w:val="002A15CF"/>
    <w:rsid w:val="002A5A56"/>
    <w:rsid w:val="002B4CCD"/>
    <w:rsid w:val="002B4EA6"/>
    <w:rsid w:val="002D1A57"/>
    <w:rsid w:val="002D3F9B"/>
    <w:rsid w:val="002D5867"/>
    <w:rsid w:val="002D6FD4"/>
    <w:rsid w:val="002D7925"/>
    <w:rsid w:val="002E0D9F"/>
    <w:rsid w:val="002F5D55"/>
    <w:rsid w:val="00302466"/>
    <w:rsid w:val="00302C21"/>
    <w:rsid w:val="00303B31"/>
    <w:rsid w:val="003047DF"/>
    <w:rsid w:val="0030559D"/>
    <w:rsid w:val="003155EE"/>
    <w:rsid w:val="00315EB7"/>
    <w:rsid w:val="00322677"/>
    <w:rsid w:val="00322F7A"/>
    <w:rsid w:val="00326AA5"/>
    <w:rsid w:val="0033089A"/>
    <w:rsid w:val="00331C42"/>
    <w:rsid w:val="00336D53"/>
    <w:rsid w:val="00340B4E"/>
    <w:rsid w:val="00340BE4"/>
    <w:rsid w:val="00340DD5"/>
    <w:rsid w:val="003410AF"/>
    <w:rsid w:val="00346178"/>
    <w:rsid w:val="00356B7C"/>
    <w:rsid w:val="00372D8A"/>
    <w:rsid w:val="00385452"/>
    <w:rsid w:val="00395048"/>
    <w:rsid w:val="003B4A3A"/>
    <w:rsid w:val="003B5942"/>
    <w:rsid w:val="003B71AD"/>
    <w:rsid w:val="003C3C83"/>
    <w:rsid w:val="003C4202"/>
    <w:rsid w:val="003C7573"/>
    <w:rsid w:val="003D59EC"/>
    <w:rsid w:val="003D6B9D"/>
    <w:rsid w:val="003E0504"/>
    <w:rsid w:val="003E47F5"/>
    <w:rsid w:val="003E504F"/>
    <w:rsid w:val="003E6A77"/>
    <w:rsid w:val="003F1F19"/>
    <w:rsid w:val="003F2588"/>
    <w:rsid w:val="003F653D"/>
    <w:rsid w:val="003F6A02"/>
    <w:rsid w:val="003F6A7C"/>
    <w:rsid w:val="00400C76"/>
    <w:rsid w:val="00401C50"/>
    <w:rsid w:val="00403760"/>
    <w:rsid w:val="00416322"/>
    <w:rsid w:val="004163A6"/>
    <w:rsid w:val="00421376"/>
    <w:rsid w:val="00424A8C"/>
    <w:rsid w:val="00424D91"/>
    <w:rsid w:val="0042538F"/>
    <w:rsid w:val="00431562"/>
    <w:rsid w:val="004376A1"/>
    <w:rsid w:val="00441826"/>
    <w:rsid w:val="00443B87"/>
    <w:rsid w:val="00451F5D"/>
    <w:rsid w:val="00455A78"/>
    <w:rsid w:val="00461596"/>
    <w:rsid w:val="00462C6F"/>
    <w:rsid w:val="00472D9D"/>
    <w:rsid w:val="00484E45"/>
    <w:rsid w:val="004918C1"/>
    <w:rsid w:val="00493069"/>
    <w:rsid w:val="00493DA6"/>
    <w:rsid w:val="004A0BF1"/>
    <w:rsid w:val="004A50AD"/>
    <w:rsid w:val="004A76DA"/>
    <w:rsid w:val="004B4452"/>
    <w:rsid w:val="004C1BAC"/>
    <w:rsid w:val="004D03CA"/>
    <w:rsid w:val="004D266B"/>
    <w:rsid w:val="004D4489"/>
    <w:rsid w:val="004E31D7"/>
    <w:rsid w:val="004F2807"/>
    <w:rsid w:val="00503D24"/>
    <w:rsid w:val="00504E64"/>
    <w:rsid w:val="00505691"/>
    <w:rsid w:val="00507289"/>
    <w:rsid w:val="00511D5F"/>
    <w:rsid w:val="00513CFF"/>
    <w:rsid w:val="00513F7E"/>
    <w:rsid w:val="005169C2"/>
    <w:rsid w:val="00522F18"/>
    <w:rsid w:val="005240F6"/>
    <w:rsid w:val="00531895"/>
    <w:rsid w:val="00531DF6"/>
    <w:rsid w:val="00534018"/>
    <w:rsid w:val="0054231F"/>
    <w:rsid w:val="0055372C"/>
    <w:rsid w:val="00555D32"/>
    <w:rsid w:val="005617D3"/>
    <w:rsid w:val="00563C18"/>
    <w:rsid w:val="00566E55"/>
    <w:rsid w:val="00567EEC"/>
    <w:rsid w:val="00572E0F"/>
    <w:rsid w:val="00573D37"/>
    <w:rsid w:val="00575706"/>
    <w:rsid w:val="00586F73"/>
    <w:rsid w:val="005926BB"/>
    <w:rsid w:val="00593582"/>
    <w:rsid w:val="00597314"/>
    <w:rsid w:val="00597501"/>
    <w:rsid w:val="005A1C94"/>
    <w:rsid w:val="005D0C3F"/>
    <w:rsid w:val="005D1D96"/>
    <w:rsid w:val="005D514A"/>
    <w:rsid w:val="005D6B03"/>
    <w:rsid w:val="005E2B85"/>
    <w:rsid w:val="005E5965"/>
    <w:rsid w:val="005F137F"/>
    <w:rsid w:val="005F3E8B"/>
    <w:rsid w:val="006031FF"/>
    <w:rsid w:val="00607E09"/>
    <w:rsid w:val="006236D5"/>
    <w:rsid w:val="00631810"/>
    <w:rsid w:val="00631C3F"/>
    <w:rsid w:val="00645F33"/>
    <w:rsid w:val="00651997"/>
    <w:rsid w:val="00662904"/>
    <w:rsid w:val="00662D89"/>
    <w:rsid w:val="00665ACB"/>
    <w:rsid w:val="00677636"/>
    <w:rsid w:val="00677B26"/>
    <w:rsid w:val="006954C6"/>
    <w:rsid w:val="00697FDE"/>
    <w:rsid w:val="006A13BD"/>
    <w:rsid w:val="006A37BF"/>
    <w:rsid w:val="006A5556"/>
    <w:rsid w:val="006C10F6"/>
    <w:rsid w:val="006C4F9B"/>
    <w:rsid w:val="006C6886"/>
    <w:rsid w:val="006D04AB"/>
    <w:rsid w:val="006D52B2"/>
    <w:rsid w:val="006D6892"/>
    <w:rsid w:val="006E5409"/>
    <w:rsid w:val="00700F75"/>
    <w:rsid w:val="007012E9"/>
    <w:rsid w:val="00704E4D"/>
    <w:rsid w:val="0070747A"/>
    <w:rsid w:val="00712D0A"/>
    <w:rsid w:val="00713739"/>
    <w:rsid w:val="007169CD"/>
    <w:rsid w:val="0071739A"/>
    <w:rsid w:val="00721870"/>
    <w:rsid w:val="00724506"/>
    <w:rsid w:val="007403FE"/>
    <w:rsid w:val="00742218"/>
    <w:rsid w:val="00745D32"/>
    <w:rsid w:val="00752B5F"/>
    <w:rsid w:val="00766CDD"/>
    <w:rsid w:val="00780281"/>
    <w:rsid w:val="00786EDE"/>
    <w:rsid w:val="007975E4"/>
    <w:rsid w:val="007A14C7"/>
    <w:rsid w:val="007B2998"/>
    <w:rsid w:val="007C4EEA"/>
    <w:rsid w:val="007C50EE"/>
    <w:rsid w:val="007C5C28"/>
    <w:rsid w:val="007C6120"/>
    <w:rsid w:val="007D0937"/>
    <w:rsid w:val="007E5888"/>
    <w:rsid w:val="007E5B20"/>
    <w:rsid w:val="008042F3"/>
    <w:rsid w:val="0080739F"/>
    <w:rsid w:val="00807D9F"/>
    <w:rsid w:val="008167E8"/>
    <w:rsid w:val="0082082D"/>
    <w:rsid w:val="00827794"/>
    <w:rsid w:val="00834097"/>
    <w:rsid w:val="00846AF7"/>
    <w:rsid w:val="00854C0D"/>
    <w:rsid w:val="00867D71"/>
    <w:rsid w:val="00882F74"/>
    <w:rsid w:val="00883475"/>
    <w:rsid w:val="008932B3"/>
    <w:rsid w:val="00894E5B"/>
    <w:rsid w:val="00896ECF"/>
    <w:rsid w:val="0089778F"/>
    <w:rsid w:val="008A78E0"/>
    <w:rsid w:val="008B3799"/>
    <w:rsid w:val="008C04F6"/>
    <w:rsid w:val="008C6B33"/>
    <w:rsid w:val="008D3F85"/>
    <w:rsid w:val="008D50B8"/>
    <w:rsid w:val="008D7320"/>
    <w:rsid w:val="008E53F8"/>
    <w:rsid w:val="008E749E"/>
    <w:rsid w:val="008E7584"/>
    <w:rsid w:val="008F0E71"/>
    <w:rsid w:val="008F306E"/>
    <w:rsid w:val="008F3788"/>
    <w:rsid w:val="00903A30"/>
    <w:rsid w:val="0090732D"/>
    <w:rsid w:val="00923FF2"/>
    <w:rsid w:val="0092629C"/>
    <w:rsid w:val="00927912"/>
    <w:rsid w:val="009318C2"/>
    <w:rsid w:val="00931989"/>
    <w:rsid w:val="009375CE"/>
    <w:rsid w:val="009402D4"/>
    <w:rsid w:val="00940922"/>
    <w:rsid w:val="00943F5C"/>
    <w:rsid w:val="00953223"/>
    <w:rsid w:val="00955032"/>
    <w:rsid w:val="00966F84"/>
    <w:rsid w:val="00970936"/>
    <w:rsid w:val="00971439"/>
    <w:rsid w:val="00986F94"/>
    <w:rsid w:val="009871C2"/>
    <w:rsid w:val="00990B86"/>
    <w:rsid w:val="009A480F"/>
    <w:rsid w:val="009A6B48"/>
    <w:rsid w:val="009B0FBB"/>
    <w:rsid w:val="009B2C79"/>
    <w:rsid w:val="009B3345"/>
    <w:rsid w:val="009C3DC6"/>
    <w:rsid w:val="009D0E33"/>
    <w:rsid w:val="009D54D3"/>
    <w:rsid w:val="009D7F7F"/>
    <w:rsid w:val="009F7789"/>
    <w:rsid w:val="00A145E6"/>
    <w:rsid w:val="00A2011E"/>
    <w:rsid w:val="00A415BC"/>
    <w:rsid w:val="00A52429"/>
    <w:rsid w:val="00A60493"/>
    <w:rsid w:val="00A64D26"/>
    <w:rsid w:val="00A67E43"/>
    <w:rsid w:val="00A727A0"/>
    <w:rsid w:val="00A74035"/>
    <w:rsid w:val="00A806F8"/>
    <w:rsid w:val="00A81B60"/>
    <w:rsid w:val="00A841A4"/>
    <w:rsid w:val="00A8569B"/>
    <w:rsid w:val="00A858AF"/>
    <w:rsid w:val="00A859A8"/>
    <w:rsid w:val="00A86304"/>
    <w:rsid w:val="00A86E6D"/>
    <w:rsid w:val="00A87A0A"/>
    <w:rsid w:val="00A96DA9"/>
    <w:rsid w:val="00AA753D"/>
    <w:rsid w:val="00AD3F29"/>
    <w:rsid w:val="00AE1174"/>
    <w:rsid w:val="00AE4BF5"/>
    <w:rsid w:val="00AE695A"/>
    <w:rsid w:val="00AE75CF"/>
    <w:rsid w:val="00B05EAA"/>
    <w:rsid w:val="00B11DBE"/>
    <w:rsid w:val="00B2289A"/>
    <w:rsid w:val="00B25521"/>
    <w:rsid w:val="00B26894"/>
    <w:rsid w:val="00B272F5"/>
    <w:rsid w:val="00B60666"/>
    <w:rsid w:val="00B83725"/>
    <w:rsid w:val="00B97859"/>
    <w:rsid w:val="00BB1519"/>
    <w:rsid w:val="00BB500C"/>
    <w:rsid w:val="00BC07C0"/>
    <w:rsid w:val="00BC465E"/>
    <w:rsid w:val="00BD497A"/>
    <w:rsid w:val="00BD79E5"/>
    <w:rsid w:val="00BE5CF4"/>
    <w:rsid w:val="00BF2166"/>
    <w:rsid w:val="00BF4ACA"/>
    <w:rsid w:val="00BF7C01"/>
    <w:rsid w:val="00C01851"/>
    <w:rsid w:val="00C018DE"/>
    <w:rsid w:val="00C06F64"/>
    <w:rsid w:val="00C14830"/>
    <w:rsid w:val="00C236F8"/>
    <w:rsid w:val="00C40AD7"/>
    <w:rsid w:val="00C41AF8"/>
    <w:rsid w:val="00C51160"/>
    <w:rsid w:val="00C56737"/>
    <w:rsid w:val="00C75F89"/>
    <w:rsid w:val="00C8091F"/>
    <w:rsid w:val="00C95240"/>
    <w:rsid w:val="00C96A56"/>
    <w:rsid w:val="00CA6E52"/>
    <w:rsid w:val="00CB45A9"/>
    <w:rsid w:val="00CB7D5D"/>
    <w:rsid w:val="00CC04F3"/>
    <w:rsid w:val="00CC1138"/>
    <w:rsid w:val="00CC1FF4"/>
    <w:rsid w:val="00CC3FE4"/>
    <w:rsid w:val="00CC5B9A"/>
    <w:rsid w:val="00CD327F"/>
    <w:rsid w:val="00CD4487"/>
    <w:rsid w:val="00CE4457"/>
    <w:rsid w:val="00CF0677"/>
    <w:rsid w:val="00CF3AC7"/>
    <w:rsid w:val="00D07D63"/>
    <w:rsid w:val="00D1383C"/>
    <w:rsid w:val="00D2029E"/>
    <w:rsid w:val="00D205E3"/>
    <w:rsid w:val="00D2075E"/>
    <w:rsid w:val="00D348D7"/>
    <w:rsid w:val="00D47842"/>
    <w:rsid w:val="00D47FBA"/>
    <w:rsid w:val="00D62A74"/>
    <w:rsid w:val="00D754CE"/>
    <w:rsid w:val="00D77BF8"/>
    <w:rsid w:val="00D8422A"/>
    <w:rsid w:val="00D84F7F"/>
    <w:rsid w:val="00D90A98"/>
    <w:rsid w:val="00D94A88"/>
    <w:rsid w:val="00DA2893"/>
    <w:rsid w:val="00DA2F72"/>
    <w:rsid w:val="00DA48F7"/>
    <w:rsid w:val="00DB12EE"/>
    <w:rsid w:val="00DB2207"/>
    <w:rsid w:val="00DB5168"/>
    <w:rsid w:val="00DB6F9D"/>
    <w:rsid w:val="00DC15BF"/>
    <w:rsid w:val="00DC1913"/>
    <w:rsid w:val="00DC2AC2"/>
    <w:rsid w:val="00DD6112"/>
    <w:rsid w:val="00DD7037"/>
    <w:rsid w:val="00DE2511"/>
    <w:rsid w:val="00DE518D"/>
    <w:rsid w:val="00DE6A8D"/>
    <w:rsid w:val="00DF1DB7"/>
    <w:rsid w:val="00DF2B6B"/>
    <w:rsid w:val="00DF489D"/>
    <w:rsid w:val="00DF6811"/>
    <w:rsid w:val="00DF6F17"/>
    <w:rsid w:val="00DF747E"/>
    <w:rsid w:val="00DF7732"/>
    <w:rsid w:val="00E00DC8"/>
    <w:rsid w:val="00E041A8"/>
    <w:rsid w:val="00E04853"/>
    <w:rsid w:val="00E05664"/>
    <w:rsid w:val="00E117B4"/>
    <w:rsid w:val="00E120A3"/>
    <w:rsid w:val="00E15F0E"/>
    <w:rsid w:val="00E22C1B"/>
    <w:rsid w:val="00E2374D"/>
    <w:rsid w:val="00E24868"/>
    <w:rsid w:val="00E4719C"/>
    <w:rsid w:val="00E5371B"/>
    <w:rsid w:val="00E54675"/>
    <w:rsid w:val="00E60B11"/>
    <w:rsid w:val="00E63B79"/>
    <w:rsid w:val="00E71169"/>
    <w:rsid w:val="00E80552"/>
    <w:rsid w:val="00E80D46"/>
    <w:rsid w:val="00E830FA"/>
    <w:rsid w:val="00E83A30"/>
    <w:rsid w:val="00E91B29"/>
    <w:rsid w:val="00E92377"/>
    <w:rsid w:val="00E94546"/>
    <w:rsid w:val="00E957DA"/>
    <w:rsid w:val="00EA3582"/>
    <w:rsid w:val="00EA515C"/>
    <w:rsid w:val="00EA6557"/>
    <w:rsid w:val="00EB2477"/>
    <w:rsid w:val="00EB7562"/>
    <w:rsid w:val="00EB7B77"/>
    <w:rsid w:val="00EC1BD2"/>
    <w:rsid w:val="00EC29D2"/>
    <w:rsid w:val="00EC784E"/>
    <w:rsid w:val="00ED18E2"/>
    <w:rsid w:val="00ED1FB7"/>
    <w:rsid w:val="00ED66AB"/>
    <w:rsid w:val="00EE7737"/>
    <w:rsid w:val="00EF03A4"/>
    <w:rsid w:val="00EF514E"/>
    <w:rsid w:val="00F06086"/>
    <w:rsid w:val="00F237BF"/>
    <w:rsid w:val="00F24321"/>
    <w:rsid w:val="00F256A1"/>
    <w:rsid w:val="00F25F5D"/>
    <w:rsid w:val="00F27F01"/>
    <w:rsid w:val="00F34FC8"/>
    <w:rsid w:val="00F358E8"/>
    <w:rsid w:val="00F47C78"/>
    <w:rsid w:val="00F51EBE"/>
    <w:rsid w:val="00F56D10"/>
    <w:rsid w:val="00F67567"/>
    <w:rsid w:val="00F74F57"/>
    <w:rsid w:val="00F865A7"/>
    <w:rsid w:val="00F869AA"/>
    <w:rsid w:val="00FB478C"/>
    <w:rsid w:val="00FD0EFB"/>
    <w:rsid w:val="00FE3799"/>
    <w:rsid w:val="00FE458C"/>
    <w:rsid w:val="00FF154A"/>
    <w:rsid w:val="00FF2E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AD463"/>
  <w15:chartTrackingRefBased/>
  <w15:docId w15:val="{0931BF23-FE6A-4AA2-8CC3-C9ED13E97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9B"/>
    <w:pPr>
      <w:spacing w:before="120" w:after="120"/>
      <w:jc w:val="both"/>
    </w:pPr>
    <w:rPr>
      <w:rFonts w:ascii="Arial Narrow" w:eastAsia="Times New Roman" w:hAnsi="Arial Narrow" w:cs="Arial"/>
      <w:sz w:val="24"/>
      <w:lang w:val="es-ES" w:eastAsia="es-ES"/>
    </w:rPr>
  </w:style>
  <w:style w:type="paragraph" w:styleId="Ttulo1">
    <w:name w:val="heading 1"/>
    <w:basedOn w:val="Normal"/>
    <w:next w:val="Normal"/>
    <w:link w:val="Ttulo1Car"/>
    <w:uiPriority w:val="9"/>
    <w:qFormat/>
    <w:rsid w:val="00AA753D"/>
    <w:pPr>
      <w:keepNext/>
      <w:keepLines/>
      <w:numPr>
        <w:numId w:val="1"/>
      </w:numPr>
      <w:spacing w:before="600"/>
      <w:outlineLvl w:val="0"/>
    </w:pPr>
    <w:rPr>
      <w:rFonts w:cs="Times New Roman"/>
      <w:b/>
      <w:bCs/>
      <w:szCs w:val="28"/>
      <w:lang w:val="x-none" w:eastAsia="x-none"/>
    </w:rPr>
  </w:style>
  <w:style w:type="paragraph" w:styleId="Ttulo2">
    <w:name w:val="heading 2"/>
    <w:basedOn w:val="Normal"/>
    <w:next w:val="Normal"/>
    <w:link w:val="Ttulo2Car"/>
    <w:uiPriority w:val="9"/>
    <w:unhideWhenUsed/>
    <w:qFormat/>
    <w:rsid w:val="007975E4"/>
    <w:pPr>
      <w:keepNext/>
      <w:keepLines/>
      <w:spacing w:before="320"/>
      <w:outlineLvl w:val="1"/>
    </w:pPr>
    <w:rPr>
      <w:rFonts w:cs="Times New Roman"/>
      <w:b/>
      <w:bCs/>
      <w:szCs w:val="26"/>
      <w:lang w:val="x-none" w:eastAsia="x-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1302D6"/>
    <w:rPr>
      <w:rFonts w:ascii="Times New Roman" w:eastAsia="Times New Roman" w:hAnsi="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1302D6"/>
    <w:pPr>
      <w:tabs>
        <w:tab w:val="center" w:pos="4252"/>
        <w:tab w:val="right" w:pos="8504"/>
      </w:tabs>
    </w:pPr>
    <w:rPr>
      <w:rFonts w:ascii="Arial" w:hAnsi="Arial" w:cs="Times New Roman"/>
      <w:sz w:val="20"/>
    </w:rPr>
  </w:style>
  <w:style w:type="character" w:customStyle="1" w:styleId="EncabezadoCar">
    <w:name w:val="Encabezado Car"/>
    <w:link w:val="Encabezado"/>
    <w:uiPriority w:val="99"/>
    <w:rsid w:val="001302D6"/>
    <w:rPr>
      <w:rFonts w:ascii="Arial" w:eastAsia="Times New Roman" w:hAnsi="Arial" w:cs="Arial"/>
      <w:szCs w:val="20"/>
      <w:lang w:val="es-ES" w:eastAsia="es-ES"/>
    </w:rPr>
  </w:style>
  <w:style w:type="paragraph" w:styleId="Textodeglobo">
    <w:name w:val="Balloon Text"/>
    <w:basedOn w:val="Normal"/>
    <w:link w:val="TextodegloboCar"/>
    <w:uiPriority w:val="99"/>
    <w:semiHidden/>
    <w:unhideWhenUsed/>
    <w:rsid w:val="001302D6"/>
    <w:rPr>
      <w:rFonts w:ascii="Tahoma" w:hAnsi="Tahoma" w:cs="Times New Roman"/>
      <w:sz w:val="16"/>
      <w:szCs w:val="16"/>
    </w:rPr>
  </w:style>
  <w:style w:type="character" w:customStyle="1" w:styleId="TextodegloboCar">
    <w:name w:val="Texto de globo Car"/>
    <w:link w:val="Textodeglobo"/>
    <w:uiPriority w:val="99"/>
    <w:semiHidden/>
    <w:rsid w:val="001302D6"/>
    <w:rPr>
      <w:rFonts w:ascii="Tahoma" w:eastAsia="Times New Roman" w:hAnsi="Tahoma" w:cs="Tahoma"/>
      <w:sz w:val="16"/>
      <w:szCs w:val="16"/>
      <w:lang w:val="es-ES" w:eastAsia="es-ES"/>
    </w:rPr>
  </w:style>
  <w:style w:type="paragraph" w:styleId="Prrafodelista">
    <w:name w:val="List Paragraph"/>
    <w:aliases w:val="List,titulo 3,Bullets,Fluvial1,Ha,Cuadrícula clara - Énfasis 31,Lista vistosa - Énfasis 11,Normal. Viñetas,HOJA,Bolita,Párrafo de lista4,BOLADEF,Párrafo de lista3,Párrafo de lista21,BOLA,Nivel 1 OS,Segundo nivel de viñetas"/>
    <w:basedOn w:val="Normal"/>
    <w:link w:val="PrrafodelistaCar"/>
    <w:uiPriority w:val="34"/>
    <w:qFormat/>
    <w:rsid w:val="001302D6"/>
    <w:pPr>
      <w:ind w:left="720"/>
      <w:contextualSpacing/>
    </w:pPr>
    <w:rPr>
      <w:rFonts w:ascii="Times New Roman" w:hAnsi="Times New Roman" w:cs="Times New Roman"/>
      <w:szCs w:val="24"/>
    </w:rPr>
  </w:style>
  <w:style w:type="paragraph" w:styleId="NormalWeb">
    <w:name w:val="Normal (Web)"/>
    <w:basedOn w:val="Normal"/>
    <w:uiPriority w:val="99"/>
    <w:unhideWhenUsed/>
    <w:rsid w:val="008F3788"/>
    <w:pPr>
      <w:spacing w:before="100" w:beforeAutospacing="1" w:after="100" w:afterAutospacing="1"/>
    </w:pPr>
    <w:rPr>
      <w:rFonts w:ascii="Times New Roman" w:hAnsi="Times New Roman" w:cs="Times New Roman"/>
      <w:szCs w:val="24"/>
    </w:rPr>
  </w:style>
  <w:style w:type="table" w:customStyle="1" w:styleId="Listaclara1">
    <w:name w:val="Lista clara1"/>
    <w:basedOn w:val="Tablanormal"/>
    <w:uiPriority w:val="61"/>
    <w:rsid w:val="008F378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Descripcin">
    <w:name w:val="caption"/>
    <w:basedOn w:val="Normal"/>
    <w:next w:val="Normal"/>
    <w:uiPriority w:val="35"/>
    <w:unhideWhenUsed/>
    <w:qFormat/>
    <w:rsid w:val="00867D71"/>
    <w:pPr>
      <w:spacing w:after="200"/>
    </w:pPr>
    <w:rPr>
      <w:rFonts w:ascii="Times New Roman" w:hAnsi="Times New Roman" w:cs="Times New Roman"/>
      <w:b/>
      <w:bCs/>
      <w:color w:val="4F81BD"/>
      <w:sz w:val="18"/>
      <w:szCs w:val="18"/>
    </w:rPr>
  </w:style>
  <w:style w:type="paragraph" w:styleId="Textoindependiente3">
    <w:name w:val="Body Text 3"/>
    <w:basedOn w:val="Normal"/>
    <w:link w:val="Textoindependiente3Car"/>
    <w:uiPriority w:val="99"/>
    <w:unhideWhenUsed/>
    <w:rsid w:val="00867D71"/>
    <w:rPr>
      <w:rFonts w:ascii="Times New Roman" w:hAnsi="Times New Roman" w:cs="Times New Roman"/>
      <w:sz w:val="16"/>
      <w:szCs w:val="16"/>
    </w:rPr>
  </w:style>
  <w:style w:type="character" w:customStyle="1" w:styleId="Textoindependiente3Car">
    <w:name w:val="Texto independiente 3 Car"/>
    <w:link w:val="Textoindependiente3"/>
    <w:uiPriority w:val="99"/>
    <w:rsid w:val="00867D71"/>
    <w:rPr>
      <w:rFonts w:ascii="Times New Roman" w:eastAsia="Times New Roman" w:hAnsi="Times New Roman" w:cs="Times New Roman"/>
      <w:sz w:val="16"/>
      <w:szCs w:val="16"/>
      <w:lang w:val="es-ES" w:eastAsia="es-ES"/>
    </w:rPr>
  </w:style>
  <w:style w:type="paragraph" w:styleId="Piedepgina">
    <w:name w:val="footer"/>
    <w:basedOn w:val="Normal"/>
    <w:link w:val="PiedepginaCar"/>
    <w:uiPriority w:val="99"/>
    <w:unhideWhenUsed/>
    <w:rsid w:val="00B60666"/>
    <w:pPr>
      <w:tabs>
        <w:tab w:val="center" w:pos="4252"/>
        <w:tab w:val="right" w:pos="8504"/>
      </w:tabs>
    </w:pPr>
    <w:rPr>
      <w:rFonts w:ascii="Arial" w:hAnsi="Arial" w:cs="Times New Roman"/>
      <w:sz w:val="22"/>
      <w:lang w:val="x-none" w:eastAsia="x-none"/>
    </w:rPr>
  </w:style>
  <w:style w:type="character" w:customStyle="1" w:styleId="PiedepginaCar">
    <w:name w:val="Pie de página Car"/>
    <w:link w:val="Piedepgina"/>
    <w:uiPriority w:val="99"/>
    <w:rsid w:val="00B60666"/>
    <w:rPr>
      <w:rFonts w:ascii="Arial" w:eastAsia="Times New Roman" w:hAnsi="Arial" w:cs="Arial"/>
      <w:sz w:val="22"/>
    </w:rPr>
  </w:style>
  <w:style w:type="character" w:styleId="Nmerodepgina">
    <w:name w:val="page number"/>
    <w:uiPriority w:val="99"/>
    <w:unhideWhenUsed/>
    <w:rsid w:val="00B60666"/>
    <w:rPr>
      <w:rFonts w:eastAsia="Times New Roman" w:cs="Times New Roman"/>
      <w:bCs w:val="0"/>
      <w:iCs w:val="0"/>
      <w:szCs w:val="22"/>
      <w:lang w:val="es-ES"/>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e,ft,Car1 Car Car"/>
    <w:basedOn w:val="Normal"/>
    <w:link w:val="TextonotapieCar"/>
    <w:uiPriority w:val="99"/>
    <w:qFormat/>
    <w:rsid w:val="00DF747E"/>
    <w:rPr>
      <w:rFonts w:ascii="Times New Roman" w:hAnsi="Times New Roman" w:cs="Times New Roman"/>
      <w:sz w:val="20"/>
      <w:lang w:val="es-CO" w:eastAsia="x-none"/>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ft Car"/>
    <w:link w:val="Textonotapie"/>
    <w:uiPriority w:val="99"/>
    <w:rsid w:val="00DF747E"/>
    <w:rPr>
      <w:rFonts w:ascii="Times New Roman" w:eastAsia="Times New Roman" w:hAnsi="Times New Roman"/>
      <w:lang w:val="es-CO"/>
    </w:rPr>
  </w:style>
  <w:style w:type="character" w:styleId="Refdenotaalpie">
    <w:name w:val="footnote reference"/>
    <w:aliases w:val="referencia nota al pie,Texto de nota al pie,Nota de pie,Texto nota al pie,Appel note de bas de page,Footnotes refss,Ref. de nota al pie2,Massilia Footnote Reference,Pie de pagina,Ref,de nota al pie,Referencia pie PND,Ref1,Footnote,FC"/>
    <w:link w:val="4GChar"/>
    <w:uiPriority w:val="99"/>
    <w:qFormat/>
    <w:rsid w:val="00DF747E"/>
    <w:rPr>
      <w:rFonts w:cs="Times New Roman"/>
      <w:vertAlign w:val="superscript"/>
    </w:rPr>
  </w:style>
  <w:style w:type="character" w:customStyle="1" w:styleId="Ttulo1Car">
    <w:name w:val="Título 1 Car"/>
    <w:link w:val="Ttulo1"/>
    <w:uiPriority w:val="9"/>
    <w:rsid w:val="00AA753D"/>
    <w:rPr>
      <w:rFonts w:ascii="Arial Narrow" w:eastAsia="Times New Roman" w:hAnsi="Arial Narrow"/>
      <w:b/>
      <w:bCs/>
      <w:sz w:val="24"/>
      <w:szCs w:val="28"/>
      <w:lang w:val="x-none" w:eastAsia="x-none"/>
    </w:rPr>
  </w:style>
  <w:style w:type="character" w:customStyle="1" w:styleId="Ttulo2Car">
    <w:name w:val="Título 2 Car"/>
    <w:link w:val="Ttulo2"/>
    <w:uiPriority w:val="9"/>
    <w:rsid w:val="007975E4"/>
    <w:rPr>
      <w:rFonts w:ascii="Arial Narrow" w:eastAsia="Times New Roman" w:hAnsi="Arial Narrow" w:cs="Times New Roman"/>
      <w:b/>
      <w:bCs/>
      <w:sz w:val="24"/>
      <w:szCs w:val="26"/>
    </w:rPr>
  </w:style>
  <w:style w:type="character" w:customStyle="1" w:styleId="Cuerpodeltexto2">
    <w:name w:val="Cuerpo del texto (2)_"/>
    <w:link w:val="Cuerpodeltexto20"/>
    <w:rsid w:val="00493DA6"/>
    <w:rPr>
      <w:rFonts w:ascii="Arial Narrow" w:eastAsia="Arial Narrow" w:hAnsi="Arial Narrow" w:cs="Arial Narrow"/>
      <w:sz w:val="24"/>
      <w:szCs w:val="24"/>
      <w:shd w:val="clear" w:color="auto" w:fill="FFFFFF"/>
    </w:rPr>
  </w:style>
  <w:style w:type="paragraph" w:customStyle="1" w:styleId="Cuerpodeltexto20">
    <w:name w:val="Cuerpo del texto (2)"/>
    <w:basedOn w:val="Normal"/>
    <w:link w:val="Cuerpodeltexto2"/>
    <w:rsid w:val="00493DA6"/>
    <w:pPr>
      <w:widowControl w:val="0"/>
      <w:shd w:val="clear" w:color="auto" w:fill="FFFFFF"/>
      <w:spacing w:before="180" w:after="540" w:line="274" w:lineRule="exact"/>
      <w:ind w:hanging="380"/>
    </w:pPr>
    <w:rPr>
      <w:rFonts w:eastAsia="Arial Narrow" w:cs="Arial Narrow"/>
      <w:szCs w:val="24"/>
      <w:lang w:val="es-CO" w:eastAsia="es-CO"/>
    </w:rPr>
  </w:style>
  <w:style w:type="paragraph" w:styleId="Textoindependiente">
    <w:name w:val="Body Text"/>
    <w:basedOn w:val="Normal"/>
    <w:link w:val="TextoindependienteCar"/>
    <w:uiPriority w:val="99"/>
    <w:unhideWhenUsed/>
    <w:rsid w:val="00493DA6"/>
  </w:style>
  <w:style w:type="character" w:customStyle="1" w:styleId="TextoindependienteCar">
    <w:name w:val="Texto independiente Car"/>
    <w:link w:val="Textoindependiente"/>
    <w:uiPriority w:val="99"/>
    <w:rsid w:val="00493DA6"/>
    <w:rPr>
      <w:rFonts w:ascii="Arial Narrow" w:eastAsia="Times New Roman" w:hAnsi="Arial Narrow" w:cs="Arial"/>
      <w:sz w:val="24"/>
      <w:lang w:val="es-ES" w:eastAsia="es-ES"/>
    </w:rPr>
  </w:style>
  <w:style w:type="character" w:customStyle="1" w:styleId="hgkelc">
    <w:name w:val="hgkelc"/>
    <w:rsid w:val="00493DA6"/>
  </w:style>
  <w:style w:type="paragraph" w:customStyle="1" w:styleId="Default">
    <w:name w:val="Default"/>
    <w:rsid w:val="00A858AF"/>
    <w:pPr>
      <w:autoSpaceDE w:val="0"/>
      <w:autoSpaceDN w:val="0"/>
      <w:adjustRightInd w:val="0"/>
    </w:pPr>
    <w:rPr>
      <w:rFonts w:eastAsia="Arial Unicode MS" w:cs="Calibri"/>
      <w:color w:val="000000"/>
      <w:sz w:val="24"/>
      <w:szCs w:val="24"/>
      <w:lang w:val="es-CO" w:eastAsia="es-ES"/>
    </w:rPr>
  </w:style>
  <w:style w:type="character" w:customStyle="1" w:styleId="Cuerpodeltexto5">
    <w:name w:val="Cuerpo del texto (5)_"/>
    <w:link w:val="Cuerpodeltexto50"/>
    <w:rsid w:val="00BD79E5"/>
    <w:rPr>
      <w:rFonts w:ascii="Arial Narrow" w:eastAsia="Arial Narrow" w:hAnsi="Arial Narrow" w:cs="Arial Narrow"/>
      <w:b/>
      <w:bCs/>
      <w:sz w:val="24"/>
      <w:szCs w:val="24"/>
      <w:shd w:val="clear" w:color="auto" w:fill="FFFFFF"/>
    </w:rPr>
  </w:style>
  <w:style w:type="paragraph" w:customStyle="1" w:styleId="Cuerpodeltexto50">
    <w:name w:val="Cuerpo del texto (5)"/>
    <w:basedOn w:val="Normal"/>
    <w:link w:val="Cuerpodeltexto5"/>
    <w:rsid w:val="00BD79E5"/>
    <w:pPr>
      <w:widowControl w:val="0"/>
      <w:shd w:val="clear" w:color="auto" w:fill="FFFFFF"/>
      <w:spacing w:before="0" w:after="180" w:line="0" w:lineRule="atLeast"/>
      <w:ind w:hanging="360"/>
    </w:pPr>
    <w:rPr>
      <w:rFonts w:eastAsia="Arial Narrow" w:cs="Arial Narrow"/>
      <w:b/>
      <w:bCs/>
      <w:szCs w:val="24"/>
      <w:lang w:val="es-CO" w:eastAsia="es-CO"/>
    </w:rPr>
  </w:style>
  <w:style w:type="character" w:customStyle="1" w:styleId="Cuerpodeltexto2Negrita">
    <w:name w:val="Cuerpo del texto (2) + Negrita"/>
    <w:rsid w:val="0030559D"/>
    <w:rPr>
      <w:rFonts w:ascii="Arial Narrow" w:eastAsia="Arial Narrow" w:hAnsi="Arial Narrow" w:cs="Arial Narrow"/>
      <w:b/>
      <w:bCs/>
      <w:i w:val="0"/>
      <w:iCs w:val="0"/>
      <w:smallCaps w:val="0"/>
      <w:strike w:val="0"/>
      <w:color w:val="000000"/>
      <w:spacing w:val="0"/>
      <w:w w:val="100"/>
      <w:position w:val="0"/>
      <w:sz w:val="24"/>
      <w:szCs w:val="24"/>
      <w:u w:val="none"/>
      <w:shd w:val="clear" w:color="auto" w:fill="FFFFFF"/>
      <w:lang w:val="es-ES" w:eastAsia="es-ES" w:bidi="es-ES"/>
    </w:rPr>
  </w:style>
  <w:style w:type="character" w:styleId="Textoennegrita">
    <w:name w:val="Strong"/>
    <w:uiPriority w:val="22"/>
    <w:qFormat/>
    <w:rsid w:val="00210BE5"/>
    <w:rPr>
      <w:b/>
      <w:bCs/>
    </w:rPr>
  </w:style>
  <w:style w:type="paragraph" w:styleId="Sinespaciado">
    <w:name w:val="No Spacing"/>
    <w:uiPriority w:val="1"/>
    <w:qFormat/>
    <w:rsid w:val="00DB2207"/>
    <w:pPr>
      <w:jc w:val="both"/>
    </w:pPr>
    <w:rPr>
      <w:rFonts w:ascii="Arial Narrow" w:eastAsia="Times New Roman" w:hAnsi="Arial Narrow" w:cs="Arial"/>
      <w:sz w:val="24"/>
      <w:lang w:val="es-ES" w:eastAsia="es-ES"/>
    </w:rPr>
  </w:style>
  <w:style w:type="paragraph" w:styleId="Revisin">
    <w:name w:val="Revision"/>
    <w:hidden/>
    <w:uiPriority w:val="99"/>
    <w:semiHidden/>
    <w:rsid w:val="00B97859"/>
    <w:rPr>
      <w:rFonts w:ascii="Arial Narrow" w:eastAsia="Times New Roman" w:hAnsi="Arial Narrow" w:cs="Arial"/>
      <w:sz w:val="24"/>
      <w:lang w:val="es-ES" w:eastAsia="es-ES"/>
    </w:rPr>
  </w:style>
  <w:style w:type="paragraph" w:styleId="Textonotaalfinal">
    <w:name w:val="endnote text"/>
    <w:basedOn w:val="Normal"/>
    <w:link w:val="TextonotaalfinalCar"/>
    <w:uiPriority w:val="99"/>
    <w:semiHidden/>
    <w:unhideWhenUsed/>
    <w:rsid w:val="008D50B8"/>
    <w:pPr>
      <w:spacing w:before="0" w:after="0"/>
    </w:pPr>
    <w:rPr>
      <w:sz w:val="20"/>
    </w:rPr>
  </w:style>
  <w:style w:type="character" w:customStyle="1" w:styleId="TextonotaalfinalCar">
    <w:name w:val="Texto nota al final Car"/>
    <w:basedOn w:val="Fuentedeprrafopredeter"/>
    <w:link w:val="Textonotaalfinal"/>
    <w:uiPriority w:val="99"/>
    <w:semiHidden/>
    <w:rsid w:val="008D50B8"/>
    <w:rPr>
      <w:rFonts w:ascii="Arial Narrow" w:eastAsia="Times New Roman" w:hAnsi="Arial Narrow" w:cs="Arial"/>
      <w:lang w:val="es-ES" w:eastAsia="es-ES"/>
    </w:rPr>
  </w:style>
  <w:style w:type="character" w:styleId="Refdenotaalfinal">
    <w:name w:val="endnote reference"/>
    <w:basedOn w:val="Fuentedeprrafopredeter"/>
    <w:uiPriority w:val="99"/>
    <w:semiHidden/>
    <w:unhideWhenUsed/>
    <w:rsid w:val="008D50B8"/>
    <w:rPr>
      <w:vertAlign w:val="superscript"/>
    </w:rPr>
  </w:style>
  <w:style w:type="character" w:customStyle="1" w:styleId="PrrafodelistaCar">
    <w:name w:val="Párrafo de lista Car"/>
    <w:aliases w:val="List Car,titulo 3 Car,Bullets Car,Fluvial1 Car,Ha Car,Cuadrícula clara - Énfasis 31 Car,Lista vistosa - Énfasis 11 Car,Normal. Viñetas Car,HOJA Car,Bolita Car,Párrafo de lista4 Car,BOLADEF Car,Párrafo de lista3 Car,BOLA Car"/>
    <w:basedOn w:val="Fuentedeprrafopredeter"/>
    <w:link w:val="Prrafodelista"/>
    <w:uiPriority w:val="34"/>
    <w:locked/>
    <w:rsid w:val="007E5B20"/>
    <w:rPr>
      <w:rFonts w:ascii="Times New Roman" w:eastAsia="Times New Roman" w:hAnsi="Times New Roman"/>
      <w:sz w:val="24"/>
      <w:szCs w:val="24"/>
      <w:lang w:val="es-ES" w:eastAsia="es-ES"/>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rsid w:val="002D3F9B"/>
    <w:pPr>
      <w:spacing w:before="0" w:after="0"/>
    </w:pPr>
    <w:rPr>
      <w:rFonts w:ascii="Calibri" w:eastAsia="Calibri" w:hAnsi="Calibri" w:cs="Times New Roman"/>
      <w:sz w:val="20"/>
      <w:vertAlign w:val="superscript"/>
      <w:lang w:val="es-MX" w:eastAsia="es-MX"/>
    </w:rPr>
  </w:style>
  <w:style w:type="character" w:styleId="Hipervnculo">
    <w:name w:val="Hyperlink"/>
    <w:basedOn w:val="Fuentedeprrafopredeter"/>
    <w:uiPriority w:val="99"/>
    <w:unhideWhenUsed/>
    <w:rsid w:val="00D07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5187">
      <w:bodyDiv w:val="1"/>
      <w:marLeft w:val="0"/>
      <w:marRight w:val="0"/>
      <w:marTop w:val="0"/>
      <w:marBottom w:val="0"/>
      <w:divBdr>
        <w:top w:val="none" w:sz="0" w:space="0" w:color="auto"/>
        <w:left w:val="none" w:sz="0" w:space="0" w:color="auto"/>
        <w:bottom w:val="none" w:sz="0" w:space="0" w:color="auto"/>
        <w:right w:val="none" w:sz="0" w:space="0" w:color="auto"/>
      </w:divBdr>
    </w:div>
    <w:div w:id="159319643">
      <w:bodyDiv w:val="1"/>
      <w:marLeft w:val="0"/>
      <w:marRight w:val="0"/>
      <w:marTop w:val="0"/>
      <w:marBottom w:val="0"/>
      <w:divBdr>
        <w:top w:val="none" w:sz="0" w:space="0" w:color="auto"/>
        <w:left w:val="none" w:sz="0" w:space="0" w:color="auto"/>
        <w:bottom w:val="none" w:sz="0" w:space="0" w:color="auto"/>
        <w:right w:val="none" w:sz="0" w:space="0" w:color="auto"/>
      </w:divBdr>
    </w:div>
    <w:div w:id="524098472">
      <w:bodyDiv w:val="1"/>
      <w:marLeft w:val="0"/>
      <w:marRight w:val="0"/>
      <w:marTop w:val="0"/>
      <w:marBottom w:val="0"/>
      <w:divBdr>
        <w:top w:val="none" w:sz="0" w:space="0" w:color="auto"/>
        <w:left w:val="none" w:sz="0" w:space="0" w:color="auto"/>
        <w:bottom w:val="none" w:sz="0" w:space="0" w:color="auto"/>
        <w:right w:val="none" w:sz="0" w:space="0" w:color="auto"/>
      </w:divBdr>
    </w:div>
    <w:div w:id="745802626">
      <w:bodyDiv w:val="1"/>
      <w:marLeft w:val="0"/>
      <w:marRight w:val="0"/>
      <w:marTop w:val="0"/>
      <w:marBottom w:val="0"/>
      <w:divBdr>
        <w:top w:val="none" w:sz="0" w:space="0" w:color="auto"/>
        <w:left w:val="none" w:sz="0" w:space="0" w:color="auto"/>
        <w:bottom w:val="none" w:sz="0" w:space="0" w:color="auto"/>
        <w:right w:val="none" w:sz="0" w:space="0" w:color="auto"/>
      </w:divBdr>
    </w:div>
    <w:div w:id="1251164023">
      <w:bodyDiv w:val="1"/>
      <w:marLeft w:val="0"/>
      <w:marRight w:val="0"/>
      <w:marTop w:val="0"/>
      <w:marBottom w:val="0"/>
      <w:divBdr>
        <w:top w:val="none" w:sz="0" w:space="0" w:color="auto"/>
        <w:left w:val="none" w:sz="0" w:space="0" w:color="auto"/>
        <w:bottom w:val="none" w:sz="0" w:space="0" w:color="auto"/>
        <w:right w:val="none" w:sz="0" w:space="0" w:color="auto"/>
      </w:divBdr>
    </w:div>
    <w:div w:id="1835796835">
      <w:bodyDiv w:val="1"/>
      <w:marLeft w:val="0"/>
      <w:marRight w:val="0"/>
      <w:marTop w:val="0"/>
      <w:marBottom w:val="0"/>
      <w:divBdr>
        <w:top w:val="none" w:sz="0" w:space="0" w:color="auto"/>
        <w:left w:val="none" w:sz="0" w:space="0" w:color="auto"/>
        <w:bottom w:val="none" w:sz="0" w:space="0" w:color="auto"/>
        <w:right w:val="none" w:sz="0" w:space="0" w:color="auto"/>
      </w:divBdr>
    </w:div>
    <w:div w:id="1906522088">
      <w:bodyDiv w:val="1"/>
      <w:marLeft w:val="0"/>
      <w:marRight w:val="0"/>
      <w:marTop w:val="0"/>
      <w:marBottom w:val="0"/>
      <w:divBdr>
        <w:top w:val="none" w:sz="0" w:space="0" w:color="auto"/>
        <w:left w:val="none" w:sz="0" w:space="0" w:color="auto"/>
        <w:bottom w:val="none" w:sz="0" w:space="0" w:color="auto"/>
        <w:right w:val="none" w:sz="0" w:space="0" w:color="auto"/>
      </w:divBdr>
      <w:divsChild>
        <w:div w:id="638803451">
          <w:marLeft w:val="0"/>
          <w:marRight w:val="0"/>
          <w:marTop w:val="0"/>
          <w:marBottom w:val="0"/>
          <w:divBdr>
            <w:top w:val="none" w:sz="0" w:space="0" w:color="auto"/>
            <w:left w:val="none" w:sz="0" w:space="0" w:color="auto"/>
            <w:bottom w:val="none" w:sz="0" w:space="0" w:color="auto"/>
            <w:right w:val="none" w:sz="0" w:space="0" w:color="auto"/>
          </w:divBdr>
          <w:divsChild>
            <w:div w:id="903562266">
              <w:marLeft w:val="0"/>
              <w:marRight w:val="0"/>
              <w:marTop w:val="0"/>
              <w:marBottom w:val="0"/>
              <w:divBdr>
                <w:top w:val="none" w:sz="0" w:space="0" w:color="auto"/>
                <w:left w:val="none" w:sz="0" w:space="0" w:color="auto"/>
                <w:bottom w:val="none" w:sz="0" w:space="0" w:color="auto"/>
                <w:right w:val="none" w:sz="0" w:space="0" w:color="auto"/>
              </w:divBdr>
            </w:div>
          </w:divsChild>
        </w:div>
        <w:div w:id="1140195798">
          <w:marLeft w:val="0"/>
          <w:marRight w:val="0"/>
          <w:marTop w:val="0"/>
          <w:marBottom w:val="0"/>
          <w:divBdr>
            <w:top w:val="none" w:sz="0" w:space="0" w:color="auto"/>
            <w:left w:val="none" w:sz="0" w:space="0" w:color="auto"/>
            <w:bottom w:val="none" w:sz="0" w:space="0" w:color="auto"/>
            <w:right w:val="none" w:sz="0" w:space="0" w:color="auto"/>
          </w:divBdr>
          <w:divsChild>
            <w:div w:id="31082446">
              <w:marLeft w:val="0"/>
              <w:marRight w:val="0"/>
              <w:marTop w:val="0"/>
              <w:marBottom w:val="0"/>
              <w:divBdr>
                <w:top w:val="none" w:sz="0" w:space="0" w:color="auto"/>
                <w:left w:val="none" w:sz="0" w:space="0" w:color="auto"/>
                <w:bottom w:val="none" w:sz="0" w:space="0" w:color="auto"/>
                <w:right w:val="none" w:sz="0" w:space="0" w:color="auto"/>
              </w:divBdr>
              <w:divsChild>
                <w:div w:id="100881254">
                  <w:marLeft w:val="0"/>
                  <w:marRight w:val="0"/>
                  <w:marTop w:val="0"/>
                  <w:marBottom w:val="0"/>
                  <w:divBdr>
                    <w:top w:val="none" w:sz="0" w:space="0" w:color="auto"/>
                    <w:left w:val="none" w:sz="0" w:space="0" w:color="auto"/>
                    <w:bottom w:val="none" w:sz="0" w:space="0" w:color="auto"/>
                    <w:right w:val="none" w:sz="0" w:space="0" w:color="auto"/>
                  </w:divBdr>
                  <w:divsChild>
                    <w:div w:id="1268272524">
                      <w:marLeft w:val="0"/>
                      <w:marRight w:val="0"/>
                      <w:marTop w:val="0"/>
                      <w:marBottom w:val="0"/>
                      <w:divBdr>
                        <w:top w:val="none" w:sz="0" w:space="0" w:color="auto"/>
                        <w:left w:val="none" w:sz="0" w:space="0" w:color="auto"/>
                        <w:bottom w:val="none" w:sz="0" w:space="0" w:color="auto"/>
                        <w:right w:val="none" w:sz="0" w:space="0" w:color="auto"/>
                      </w:divBdr>
                      <w:divsChild>
                        <w:div w:id="1451777770">
                          <w:marLeft w:val="0"/>
                          <w:marRight w:val="0"/>
                          <w:marTop w:val="0"/>
                          <w:marBottom w:val="0"/>
                          <w:divBdr>
                            <w:top w:val="none" w:sz="0" w:space="0" w:color="auto"/>
                            <w:left w:val="none" w:sz="0" w:space="0" w:color="auto"/>
                            <w:bottom w:val="none" w:sz="0" w:space="0" w:color="auto"/>
                            <w:right w:val="none" w:sz="0" w:space="0" w:color="auto"/>
                          </w:divBdr>
                          <w:divsChild>
                            <w:div w:id="19778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79610">
                      <w:marLeft w:val="0"/>
                      <w:marRight w:val="0"/>
                      <w:marTop w:val="0"/>
                      <w:marBottom w:val="0"/>
                      <w:divBdr>
                        <w:top w:val="none" w:sz="0" w:space="0" w:color="auto"/>
                        <w:left w:val="none" w:sz="0" w:space="0" w:color="auto"/>
                        <w:bottom w:val="none" w:sz="0" w:space="0" w:color="auto"/>
                        <w:right w:val="none" w:sz="0" w:space="0" w:color="auto"/>
                      </w:divBdr>
                      <w:divsChild>
                        <w:div w:id="8604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0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244299432174245AAA8245CD57DC584" ma:contentTypeVersion="13" ma:contentTypeDescription="Crear nuevo documento." ma:contentTypeScope="" ma:versionID="16619e787c7d821dfc770f15f0163304">
  <xsd:schema xmlns:xsd="http://www.w3.org/2001/XMLSchema" xmlns:xs="http://www.w3.org/2001/XMLSchema" xmlns:p="http://schemas.microsoft.com/office/2006/metadata/properties" xmlns:ns3="285ef151-900c-45b2-b266-345574b7fe6a" xmlns:ns4="29ea9f7b-6529-4584-adca-0f5711b32e70" targetNamespace="http://schemas.microsoft.com/office/2006/metadata/properties" ma:root="true" ma:fieldsID="d1f4c87de2e484505d239d345bb533e0" ns3:_="" ns4:_="">
    <xsd:import namespace="285ef151-900c-45b2-b266-345574b7fe6a"/>
    <xsd:import namespace="29ea9f7b-6529-4584-adca-0f5711b32e7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5ef151-900c-45b2-b266-345574b7fe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ea9f7b-6529-4584-adca-0f5711b32e7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56B4B-BEAD-4CBA-AE08-60A2B8EBA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5ef151-900c-45b2-b266-345574b7fe6a"/>
    <ds:schemaRef ds:uri="29ea9f7b-6529-4584-adca-0f5711b32e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591925-DCA5-457C-8E4D-150B7B2E4A33}">
  <ds:schemaRefs>
    <ds:schemaRef ds:uri="http://schemas.openxmlformats.org/officeDocument/2006/bibliography"/>
  </ds:schemaRefs>
</ds:datastoreItem>
</file>

<file path=customXml/itemProps3.xml><?xml version="1.0" encoding="utf-8"?>
<ds:datastoreItem xmlns:ds="http://schemas.openxmlformats.org/officeDocument/2006/customXml" ds:itemID="{CD13B40D-86A6-4F06-B532-B67704A318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9C7EC-DC11-46C4-A8F6-BD1B14F9E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2150</Words>
  <Characters>11828</Characters>
  <Application>Microsoft Office Word</Application>
  <DocSecurity>0</DocSecurity>
  <Lines>98</Lines>
  <Paragraphs>27</Paragraphs>
  <ScaleCrop>false</ScaleCrop>
  <HeadingPairs>
    <vt:vector size="4" baseType="variant">
      <vt:variant>
        <vt:lpstr>Título</vt:lpstr>
      </vt:variant>
      <vt:variant>
        <vt:i4>1</vt:i4>
      </vt:variant>
      <vt:variant>
        <vt:lpstr>Títulos</vt:lpstr>
      </vt:variant>
      <vt:variant>
        <vt:i4>8</vt:i4>
      </vt:variant>
    </vt:vector>
  </HeadingPairs>
  <TitlesOfParts>
    <vt:vector size="9" baseType="lpstr">
      <vt:lpstr/>
      <vt:lpstr/>
      <vt:lpstr>Objetivo </vt:lpstr>
      <vt:lpstr>2. Alcance </vt:lpstr>
      <vt:lpstr/>
      <vt:lpstr>3. Definiciones </vt:lpstr>
      <vt:lpstr>4. Generalidades del procedimiento</vt:lpstr>
      <vt:lpstr>6. Requerimientos técnicos (Puntos de control)</vt:lpstr>
      <vt:lpstr>6. Custodia de la información</vt:lpstr>
    </vt:vector>
  </TitlesOfParts>
  <Company>FERVELASQUEZ</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dc:creator>
  <cp:keywords/>
  <cp:lastModifiedBy>Ana Maria Rodriguez Carrillo</cp:lastModifiedBy>
  <cp:revision>3</cp:revision>
  <dcterms:created xsi:type="dcterms:W3CDTF">2024-11-29T17:20:00Z</dcterms:created>
  <dcterms:modified xsi:type="dcterms:W3CDTF">2024-12-02T15:02:00Z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0x010100A244299432174245AAA8245CD57DC584</vt:lpwstr>
  </property>
</Properties>
</file>